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E5EA" w14:textId="77777777" w:rsidR="0052633D" w:rsidRDefault="0052633D" w:rsidP="0052633D">
      <w:pPr>
        <w:jc w:val="both"/>
        <w:rPr>
          <w:rFonts w:ascii="Times New Roman" w:hAnsi="Times New Roman" w:cs="Times New Roman"/>
          <w:b/>
          <w:bCs/>
          <w:sz w:val="28"/>
          <w:szCs w:val="28"/>
        </w:rPr>
      </w:pPr>
      <w:r w:rsidRPr="001A1E32">
        <w:rPr>
          <w:rFonts w:ascii="Times New Roman" w:hAnsi="Times New Roman" w:cs="Times New Roman"/>
          <w:b/>
          <w:bCs/>
          <w:sz w:val="28"/>
          <w:szCs w:val="28"/>
        </w:rPr>
        <w:t xml:space="preserve">Vabaühenduste riikliku rahastamise protsessiga seotud küsimused </w:t>
      </w:r>
      <w:r>
        <w:rPr>
          <w:rFonts w:ascii="Times New Roman" w:hAnsi="Times New Roman" w:cs="Times New Roman"/>
          <w:b/>
          <w:bCs/>
          <w:sz w:val="28"/>
          <w:szCs w:val="28"/>
        </w:rPr>
        <w:t>Siseministeeriumile</w:t>
      </w:r>
    </w:p>
    <w:p w14:paraId="632CEBD1" w14:textId="77777777" w:rsidR="0052633D" w:rsidRPr="001A1E32" w:rsidRDefault="0052633D" w:rsidP="0052633D">
      <w:pPr>
        <w:jc w:val="both"/>
        <w:rPr>
          <w:rFonts w:ascii="Times New Roman" w:hAnsi="Times New Roman" w:cs="Times New Roman"/>
          <w:b/>
          <w:bCs/>
          <w:sz w:val="28"/>
          <w:szCs w:val="28"/>
        </w:rPr>
      </w:pPr>
    </w:p>
    <w:p w14:paraId="4D5F9867" w14:textId="77777777" w:rsidR="0052633D" w:rsidRPr="00961379" w:rsidRDefault="0052633D" w:rsidP="0052633D">
      <w:pPr>
        <w:jc w:val="both"/>
        <w:rPr>
          <w:rFonts w:ascii="Times New Roman" w:hAnsi="Times New Roman" w:cs="Times New Roman"/>
          <w:b/>
          <w:bCs/>
        </w:rPr>
      </w:pPr>
      <w:r>
        <w:rPr>
          <w:rFonts w:ascii="Times New Roman" w:hAnsi="Times New Roman" w:cs="Times New Roman"/>
          <w:b/>
          <w:bCs/>
        </w:rPr>
        <w:t>Viited dokumentidele</w:t>
      </w:r>
    </w:p>
    <w:p w14:paraId="67667B56" w14:textId="77777777" w:rsidR="0052633D" w:rsidRDefault="0052633D" w:rsidP="0052633D">
      <w:pPr>
        <w:jc w:val="both"/>
        <w:rPr>
          <w:rFonts w:ascii="Times New Roman" w:hAnsi="Times New Roman" w:cs="Times New Roman"/>
        </w:rPr>
      </w:pPr>
      <w:r>
        <w:rPr>
          <w:rFonts w:ascii="Times New Roman" w:hAnsi="Times New Roman" w:cs="Times New Roman"/>
        </w:rPr>
        <w:t>Siseministeeriumis 2023. aastal kehtinud dokumentide viited, mida on kasutatud eeltäidetud vastuste kujundamisel:</w:t>
      </w:r>
    </w:p>
    <w:p w14:paraId="61967CDD" w14:textId="77777777" w:rsidR="0052633D" w:rsidRPr="006071FA" w:rsidRDefault="0052633D" w:rsidP="0052633D">
      <w:pPr>
        <w:ind w:left="708"/>
        <w:jc w:val="both"/>
        <w:rPr>
          <w:rFonts w:ascii="Times New Roman" w:hAnsi="Times New Roman" w:cs="Times New Roman"/>
        </w:rPr>
      </w:pPr>
      <w:r w:rsidRPr="006F454A">
        <w:rPr>
          <w:rFonts w:ascii="Times New Roman" w:hAnsi="Times New Roman" w:cs="Times New Roman"/>
          <w:b/>
          <w:bCs/>
        </w:rPr>
        <w:t>Määrus:</w:t>
      </w:r>
      <w:r>
        <w:rPr>
          <w:rFonts w:ascii="Times New Roman" w:hAnsi="Times New Roman" w:cs="Times New Roman"/>
        </w:rPr>
        <w:t xml:space="preserve"> </w:t>
      </w:r>
      <w:r w:rsidRPr="00A933AC">
        <w:rPr>
          <w:rFonts w:ascii="Times New Roman" w:hAnsi="Times New Roman" w:cs="Times New Roman"/>
        </w:rPr>
        <w:t>Riigieelarvelise toetuse andmise kord</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Vaadatud 24.01.2025, </w:t>
      </w:r>
      <w:hyperlink r:id="rId5" w:history="1">
        <w:r w:rsidRPr="0058056A">
          <w:rPr>
            <w:rStyle w:val="Hperlink"/>
            <w:rFonts w:ascii="Times New Roman" w:hAnsi="Times New Roman" w:cs="Times New Roman"/>
          </w:rPr>
          <w:t>riigieelarvelise_toetuse_andmise_kord_2021.pdf</w:t>
        </w:r>
      </w:hyperlink>
    </w:p>
    <w:p w14:paraId="65411654" w14:textId="77777777" w:rsidR="0052633D" w:rsidRDefault="0052633D" w:rsidP="0052633D">
      <w:pPr>
        <w:ind w:left="708"/>
        <w:jc w:val="both"/>
        <w:rPr>
          <w:rFonts w:ascii="Times New Roman" w:hAnsi="Times New Roman" w:cs="Times New Roman"/>
        </w:rPr>
      </w:pPr>
      <w:r>
        <w:rPr>
          <w:rFonts w:ascii="Times New Roman" w:hAnsi="Times New Roman" w:cs="Times New Roman"/>
        </w:rPr>
        <w:t xml:space="preserve">Dokumendiregister: Siseministeeriumi avalik dokumendiregister. Vaadatud 24.01.2025, </w:t>
      </w:r>
      <w:hyperlink r:id="rId6" w:history="1">
        <w:r w:rsidRPr="00BC4DAC">
          <w:rPr>
            <w:rStyle w:val="Hperlink"/>
            <w:rFonts w:ascii="Times New Roman" w:hAnsi="Times New Roman" w:cs="Times New Roman"/>
          </w:rPr>
          <w:t>Siseministeeriumi avalik dokumendiregister</w:t>
        </w:r>
      </w:hyperlink>
    </w:p>
    <w:p w14:paraId="0D0291E0" w14:textId="77777777" w:rsidR="0052633D" w:rsidRDefault="0052633D" w:rsidP="0052633D">
      <w:pPr>
        <w:ind w:left="708"/>
        <w:jc w:val="both"/>
        <w:rPr>
          <w:rFonts w:ascii="Times New Roman" w:hAnsi="Times New Roman" w:cs="Times New Roman"/>
        </w:rPr>
      </w:pPr>
      <w:r>
        <w:rPr>
          <w:rFonts w:ascii="Times New Roman" w:hAnsi="Times New Roman" w:cs="Times New Roman"/>
          <w:b/>
          <w:bCs/>
        </w:rPr>
        <w:t xml:space="preserve">Veebilehekülg: </w:t>
      </w:r>
      <w:r w:rsidRPr="00802AB5">
        <w:rPr>
          <w:rFonts w:ascii="Times New Roman" w:hAnsi="Times New Roman" w:cs="Times New Roman"/>
        </w:rPr>
        <w:t>Siseministeeriumi veebilehekülg. Vaadatud 24.01.2025,</w:t>
      </w:r>
      <w:r>
        <w:rPr>
          <w:rFonts w:ascii="Times New Roman" w:hAnsi="Times New Roman" w:cs="Times New Roman"/>
          <w:b/>
          <w:bCs/>
        </w:rPr>
        <w:t xml:space="preserve"> </w:t>
      </w:r>
      <w:hyperlink r:id="rId7" w:anchor="siseministeeriumi-st" w:history="1">
        <w:r w:rsidRPr="00D02401">
          <w:rPr>
            <w:rStyle w:val="Hperlink"/>
            <w:rFonts w:ascii="Times New Roman" w:hAnsi="Times New Roman" w:cs="Times New Roman"/>
          </w:rPr>
          <w:t>Kodanikuühiskond | Siseministeerium</w:t>
        </w:r>
      </w:hyperlink>
    </w:p>
    <w:p w14:paraId="36A2ED6E" w14:textId="77777777" w:rsidR="0052633D" w:rsidRPr="00673B5C" w:rsidRDefault="0052633D" w:rsidP="0052633D">
      <w:pPr>
        <w:ind w:left="708"/>
        <w:jc w:val="both"/>
        <w:rPr>
          <w:rFonts w:ascii="Times New Roman" w:hAnsi="Times New Roman" w:cs="Times New Roman"/>
        </w:rPr>
      </w:pPr>
      <w:r>
        <w:rPr>
          <w:rFonts w:ascii="Times New Roman" w:hAnsi="Times New Roman" w:cs="Times New Roman"/>
          <w:b/>
          <w:bCs/>
        </w:rPr>
        <w:t xml:space="preserve">Hindamiskomisjoni moodustamine: </w:t>
      </w:r>
      <w:r w:rsidRPr="00985C26">
        <w:rPr>
          <w:rFonts w:ascii="Times New Roman" w:hAnsi="Times New Roman" w:cs="Times New Roman"/>
        </w:rPr>
        <w:t>Hindamiskomisjoni moodustamine strateegilise partneri leidmiseks aastateks 2023–2026</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Siseministeeriumi avalik dokumendiregister, </w:t>
      </w:r>
      <w:r w:rsidRPr="00673B5C">
        <w:rPr>
          <w:rFonts w:ascii="Times New Roman" w:hAnsi="Times New Roman" w:cs="Times New Roman"/>
        </w:rPr>
        <w:t>01.03.2023 nr 1-3/41</w:t>
      </w:r>
      <w:r>
        <w:rPr>
          <w:rFonts w:ascii="Times New Roman" w:hAnsi="Times New Roman" w:cs="Times New Roman"/>
        </w:rPr>
        <w:t>. Vaadatud 24.01.2025.</w:t>
      </w:r>
    </w:p>
    <w:p w14:paraId="237B7180" w14:textId="77777777" w:rsidR="0052633D" w:rsidRPr="00964693" w:rsidRDefault="0052633D" w:rsidP="0052633D">
      <w:pPr>
        <w:jc w:val="both"/>
        <w:rPr>
          <w:rFonts w:ascii="Times New Roman" w:hAnsi="Times New Roman" w:cs="Times New Roman"/>
        </w:rPr>
      </w:pPr>
      <w:r>
        <w:rPr>
          <w:rFonts w:ascii="Times New Roman" w:hAnsi="Times New Roman" w:cs="Times New Roman"/>
          <w:b/>
          <w:bCs/>
          <w:i/>
          <w:iCs/>
        </w:rPr>
        <w:t xml:space="preserve">Tabel 1. </w:t>
      </w:r>
      <w:r>
        <w:rPr>
          <w:rFonts w:ascii="Times New Roman" w:hAnsi="Times New Roman" w:cs="Times New Roman"/>
        </w:rPr>
        <w:t>Vastused küsimustele, mis puudutavad toetuste andmist avaliku huvi tagamiseks.</w:t>
      </w:r>
    </w:p>
    <w:tbl>
      <w:tblPr>
        <w:tblStyle w:val="Kontuurtabel"/>
        <w:tblW w:w="9062" w:type="dxa"/>
        <w:tblLook w:val="04A0" w:firstRow="1" w:lastRow="0" w:firstColumn="1" w:lastColumn="0" w:noHBand="0" w:noVBand="1"/>
      </w:tblPr>
      <w:tblGrid>
        <w:gridCol w:w="3964"/>
        <w:gridCol w:w="5098"/>
      </w:tblGrid>
      <w:tr w:rsidR="0052633D" w:rsidRPr="00310150" w14:paraId="0065C8E6" w14:textId="77777777" w:rsidTr="00D62A53">
        <w:trPr>
          <w:trHeight w:val="870"/>
        </w:trPr>
        <w:tc>
          <w:tcPr>
            <w:tcW w:w="9062" w:type="dxa"/>
            <w:gridSpan w:val="2"/>
          </w:tcPr>
          <w:p w14:paraId="51BDFB7D" w14:textId="77777777" w:rsidR="0052633D" w:rsidRPr="00695B38"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1. AVALIK HUVI</w:t>
            </w:r>
            <w:r w:rsidRPr="00AA4D5D">
              <w:rPr>
                <w:rFonts w:ascii="Times New Roman" w:eastAsia="Times New Roman" w:hAnsi="Times New Roman" w:cs="Times New Roman"/>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AA4D5D">
              <w:rPr>
                <w:rFonts w:ascii="Times New Roman" w:eastAsia="Times New Roman" w:hAnsi="Times New Roman" w:cs="Times New Roman"/>
                <w:color w:val="000000"/>
                <w:kern w:val="0"/>
                <w:lang w:eastAsia="et-EE"/>
                <w14:ligatures w14:val="none"/>
              </w:rPr>
              <w:t xml:space="preserve">ahastamine põhineb avalikul huvil ja on kooskõlas </w:t>
            </w:r>
            <w:r>
              <w:rPr>
                <w:rFonts w:ascii="Times New Roman" w:eastAsia="Times New Roman" w:hAnsi="Times New Roman" w:cs="Times New Roman"/>
                <w:color w:val="000000"/>
                <w:kern w:val="0"/>
                <w:lang w:eastAsia="et-EE"/>
                <w14:ligatures w14:val="none"/>
              </w:rPr>
              <w:t>ministeeriumi</w:t>
            </w:r>
            <w:r w:rsidRPr="00AA4D5D">
              <w:rPr>
                <w:rFonts w:ascii="Times New Roman" w:eastAsia="Times New Roman" w:hAnsi="Times New Roman" w:cs="Times New Roman"/>
                <w:color w:val="000000"/>
                <w:kern w:val="0"/>
                <w:lang w:eastAsia="et-EE"/>
                <w14:ligatures w14:val="none"/>
              </w:rPr>
              <w:t xml:space="preserve"> strateegiliste</w:t>
            </w:r>
            <w:r>
              <w:rPr>
                <w:rFonts w:ascii="Times New Roman" w:eastAsia="Times New Roman" w:hAnsi="Times New Roman" w:cs="Times New Roman"/>
                <w:color w:val="000000"/>
                <w:kern w:val="0"/>
                <w:lang w:eastAsia="et-EE"/>
                <w14:ligatures w14:val="none"/>
              </w:rPr>
              <w:t xml:space="preserve"> </w:t>
            </w:r>
            <w:r w:rsidRPr="00AA4D5D">
              <w:rPr>
                <w:rFonts w:ascii="Times New Roman" w:eastAsia="Times New Roman" w:hAnsi="Times New Roman" w:cs="Times New Roman"/>
                <w:color w:val="000000"/>
                <w:kern w:val="0"/>
                <w:lang w:eastAsia="et-EE"/>
                <w14:ligatures w14:val="none"/>
              </w:rPr>
              <w:t>eesmärkidega</w:t>
            </w:r>
            <w:r>
              <w:rPr>
                <w:rFonts w:ascii="Times New Roman" w:eastAsia="Times New Roman" w:hAnsi="Times New Roman" w:cs="Times New Roman"/>
                <w:color w:val="000000"/>
                <w:kern w:val="0"/>
                <w:lang w:eastAsia="et-EE"/>
                <w14:ligatures w14:val="none"/>
              </w:rPr>
              <w:t>.</w:t>
            </w:r>
          </w:p>
        </w:tc>
      </w:tr>
      <w:tr w:rsidR="0052633D" w:rsidRPr="00310150" w14:paraId="66B78BCE" w14:textId="77777777" w:rsidTr="00D62A53">
        <w:trPr>
          <w:trHeight w:val="870"/>
        </w:trPr>
        <w:tc>
          <w:tcPr>
            <w:tcW w:w="3964" w:type="dxa"/>
            <w:hideMark/>
          </w:tcPr>
          <w:p w14:paraId="5BD8D4E7" w14:textId="77777777" w:rsidR="0052633D" w:rsidRPr="00AA4D5D" w:rsidRDefault="0052633D" w:rsidP="0052633D">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tingimustes on välja toodud, et toetatakse avalikes huvides tegutsevaid organisatsioone?</w:t>
            </w:r>
          </w:p>
        </w:tc>
        <w:tc>
          <w:tcPr>
            <w:tcW w:w="5098" w:type="dxa"/>
          </w:tcPr>
          <w:p w14:paraId="286C8859"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1C7E20">
              <w:rPr>
                <w:rFonts w:ascii="Times New Roman" w:eastAsia="Times New Roman" w:hAnsi="Times New Roman" w:cs="Times New Roman"/>
                <w:color w:val="000000"/>
                <w:kern w:val="0"/>
                <w:lang w:eastAsia="et-EE"/>
                <w14:ligatures w14:val="none"/>
              </w:rPr>
              <w:t>Riigieelarvelise toetuse lepingu üldtingimustes on kirjas, et toetust tuleb kasutada avalikes huvides ja mitte tulu teenimiseks</w:t>
            </w:r>
            <w:r>
              <w:rPr>
                <w:rFonts w:ascii="Times New Roman" w:eastAsia="Times New Roman" w:hAnsi="Times New Roman" w:cs="Times New Roman"/>
                <w:color w:val="000000"/>
                <w:kern w:val="0"/>
                <w:lang w:eastAsia="et-EE"/>
                <w14:ligatures w14:val="none"/>
              </w:rPr>
              <w:t>.</w:t>
            </w:r>
          </w:p>
        </w:tc>
      </w:tr>
      <w:tr w:rsidR="0052633D" w:rsidRPr="00310150" w14:paraId="22B9E301" w14:textId="77777777" w:rsidTr="00D62A53">
        <w:trPr>
          <w:trHeight w:val="580"/>
        </w:trPr>
        <w:tc>
          <w:tcPr>
            <w:tcW w:w="3964" w:type="dxa"/>
            <w:hideMark/>
          </w:tcPr>
          <w:p w14:paraId="2A7B56FF" w14:textId="77777777" w:rsidR="0052633D" w:rsidRPr="00AA4D5D" w:rsidRDefault="0052633D" w:rsidP="0052633D">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korras on viide, et otsused peavad olema kooskõlas avalike huvidega?</w:t>
            </w:r>
          </w:p>
        </w:tc>
        <w:tc>
          <w:tcPr>
            <w:tcW w:w="5098" w:type="dxa"/>
          </w:tcPr>
          <w:p w14:paraId="58C54376"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06150D">
              <w:rPr>
                <w:rFonts w:ascii="Times New Roman" w:eastAsia="Times New Roman" w:hAnsi="Times New Roman" w:cs="Times New Roman"/>
                <w:color w:val="000000"/>
                <w:kern w:val="0"/>
                <w:lang w:eastAsia="et-EE"/>
                <w14:ligatures w14:val="none"/>
              </w:rPr>
              <w:t>Jah, toetuse kasutamise eesmärgi alapunktina.</w:t>
            </w:r>
          </w:p>
        </w:tc>
      </w:tr>
      <w:tr w:rsidR="0052633D" w:rsidRPr="00310150" w14:paraId="4D6A1AF2" w14:textId="77777777" w:rsidTr="00D62A53">
        <w:trPr>
          <w:trHeight w:val="580"/>
        </w:trPr>
        <w:tc>
          <w:tcPr>
            <w:tcW w:w="3964" w:type="dxa"/>
            <w:hideMark/>
          </w:tcPr>
          <w:p w14:paraId="50466EBC" w14:textId="77777777" w:rsidR="0052633D" w:rsidRPr="00AA4D5D" w:rsidRDefault="0052633D" w:rsidP="0052633D">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korras või lepingus on viidatud, millisesse arengukavasse toetus panustab?</w:t>
            </w:r>
          </w:p>
        </w:tc>
        <w:tc>
          <w:tcPr>
            <w:tcW w:w="5098" w:type="dxa"/>
          </w:tcPr>
          <w:p w14:paraId="3913062D"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 xml:space="preserve">Toetuse andmise (rahastamise) korras: </w:t>
            </w:r>
          </w:p>
          <w:p w14:paraId="29E0CB0F"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Toetuse kasutamise põhieesmärk peab olema suunatud Siseministeeriumi või tema valitsemisala asutuse tegevusvaldkonna ja selle arengu toetamiseks ning eesmärkide täitmiseks.</w:t>
            </w:r>
          </w:p>
          <w:p w14:paraId="2FDAC8B4"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p>
          <w:p w14:paraId="77527B74" w14:textId="77777777" w:rsidR="0052633D" w:rsidRPr="00AF7ABF" w:rsidRDefault="0052633D" w:rsidP="00D62A53">
            <w:pPr>
              <w:jc w:val="both"/>
              <w:rPr>
                <w:rFonts w:ascii="Times New Roman" w:eastAsia="Times New Roman" w:hAnsi="Times New Roman" w:cs="Times New Roman"/>
                <w:color w:val="000000"/>
                <w:kern w:val="0"/>
                <w:lang w:eastAsia="et-EE"/>
                <w14:ligatures w14:val="none"/>
              </w:rPr>
            </w:pPr>
            <w:r w:rsidRPr="00AF7ABF">
              <w:rPr>
                <w:rFonts w:ascii="Times New Roman" w:eastAsia="Times New Roman" w:hAnsi="Times New Roman" w:cs="Times New Roman"/>
                <w:color w:val="000000"/>
                <w:kern w:val="0"/>
                <w:lang w:eastAsia="et-EE"/>
                <w14:ligatures w14:val="none"/>
              </w:rPr>
              <w:t>Lepingus:</w:t>
            </w:r>
          </w:p>
          <w:p w14:paraId="3256F7B8"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r w:rsidRPr="00CD3A64">
              <w:rPr>
                <w:rFonts w:ascii="Times New Roman" w:eastAsia="Times New Roman" w:hAnsi="Times New Roman" w:cs="Times New Roman"/>
                <w:color w:val="000000"/>
                <w:kern w:val="0"/>
                <w:lang w:eastAsia="et-EE"/>
                <w14:ligatures w14:val="none"/>
              </w:rPr>
              <w:t>Sisaldab infot, millisesse programmi ja mis tegevuste raames toetuse saaja panustab.</w:t>
            </w:r>
          </w:p>
        </w:tc>
      </w:tr>
      <w:tr w:rsidR="0052633D" w:rsidRPr="00310150" w14:paraId="00D077A0" w14:textId="77777777" w:rsidTr="00D62A53">
        <w:trPr>
          <w:trHeight w:val="580"/>
        </w:trPr>
        <w:tc>
          <w:tcPr>
            <w:tcW w:w="3964" w:type="dxa"/>
            <w:hideMark/>
          </w:tcPr>
          <w:p w14:paraId="7A988C3A" w14:textId="77777777" w:rsidR="0052633D" w:rsidRPr="00AA4D5D" w:rsidRDefault="0052633D" w:rsidP="0052633D">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veebilehelt on leitav, mis on rahastamise eesmärk?</w:t>
            </w:r>
          </w:p>
        </w:tc>
        <w:tc>
          <w:tcPr>
            <w:tcW w:w="5098" w:type="dxa"/>
          </w:tcPr>
          <w:p w14:paraId="494896DD"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B840A6">
              <w:rPr>
                <w:rFonts w:ascii="Times New Roman" w:eastAsia="Times New Roman" w:hAnsi="Times New Roman" w:cs="Times New Roman"/>
                <w:color w:val="000000"/>
                <w:kern w:val="0"/>
                <w:lang w:eastAsia="et-EE"/>
                <w14:ligatures w14:val="none"/>
              </w:rPr>
              <w:t>Veebilehel on kirjas, et strateegilisi partnereid kaasatakse 2021-2024 "Sidusa Eesti arengukava 2021-2030" programmi "Kogukondlik Eesti" tegevuste ellu viimiseks.</w:t>
            </w:r>
          </w:p>
        </w:tc>
      </w:tr>
      <w:tr w:rsidR="0052633D" w:rsidRPr="00310150" w14:paraId="54DED9BE" w14:textId="77777777" w:rsidTr="00D62A53">
        <w:trPr>
          <w:trHeight w:val="1160"/>
        </w:trPr>
        <w:tc>
          <w:tcPr>
            <w:tcW w:w="3964" w:type="dxa"/>
            <w:hideMark/>
          </w:tcPr>
          <w:p w14:paraId="5889F8B6" w14:textId="77777777" w:rsidR="0052633D" w:rsidRPr="00AA4D5D" w:rsidRDefault="0052633D" w:rsidP="0052633D">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Kas sisse on seatud strateegilise partnerluse ja/või pikaajaliste tegevustoetuste praktika, mis </w:t>
            </w:r>
            <w:proofErr w:type="spellStart"/>
            <w:r w:rsidRPr="00AA4D5D">
              <w:rPr>
                <w:rFonts w:ascii="Times New Roman" w:eastAsia="Times New Roman" w:hAnsi="Times New Roman" w:cs="Times New Roman"/>
                <w:color w:val="000000"/>
                <w:kern w:val="0"/>
                <w:lang w:eastAsia="et-EE"/>
                <w14:ligatures w14:val="none"/>
              </w:rPr>
              <w:t>indikeerib</w:t>
            </w:r>
            <w:proofErr w:type="spellEnd"/>
            <w:r w:rsidRPr="00AA4D5D">
              <w:rPr>
                <w:rFonts w:ascii="Times New Roman" w:eastAsia="Times New Roman" w:hAnsi="Times New Roman" w:cs="Times New Roman"/>
                <w:color w:val="000000"/>
                <w:kern w:val="0"/>
                <w:lang w:eastAsia="et-EE"/>
                <w14:ligatures w14:val="none"/>
              </w:rPr>
              <w:t>, mil määral on ühenduste roll läbi mõeldud ja seostatud valdkonna eesmärkidega?</w:t>
            </w:r>
          </w:p>
        </w:tc>
        <w:tc>
          <w:tcPr>
            <w:tcW w:w="5098" w:type="dxa"/>
          </w:tcPr>
          <w:p w14:paraId="401731D0"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6931FB">
              <w:rPr>
                <w:rFonts w:ascii="Times New Roman" w:eastAsia="Times New Roman" w:hAnsi="Times New Roman" w:cs="Times New Roman"/>
                <w:color w:val="000000"/>
                <w:kern w:val="0"/>
                <w:lang w:eastAsia="et-EE"/>
                <w14:ligatures w14:val="none"/>
              </w:rPr>
              <w:t>Jah</w:t>
            </w:r>
          </w:p>
        </w:tc>
      </w:tr>
      <w:tr w:rsidR="0052633D" w:rsidRPr="00310150" w14:paraId="1503837C" w14:textId="77777777" w:rsidTr="00D62A53">
        <w:trPr>
          <w:trHeight w:val="1160"/>
        </w:trPr>
        <w:tc>
          <w:tcPr>
            <w:tcW w:w="3964" w:type="dxa"/>
            <w:shd w:val="clear" w:color="auto" w:fill="D9D9D9" w:themeFill="background1" w:themeFillShade="D9"/>
          </w:tcPr>
          <w:p w14:paraId="04543E6B"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avaliku huvi ja rahastamise ministeeriumi strateegiliste eesmärkidega seotuse osas välja tuua.</w:t>
            </w:r>
          </w:p>
        </w:tc>
        <w:tc>
          <w:tcPr>
            <w:tcW w:w="5098" w:type="dxa"/>
            <w:shd w:val="clear" w:color="auto" w:fill="D9D9D9" w:themeFill="background1" w:themeFillShade="D9"/>
          </w:tcPr>
          <w:p w14:paraId="2EEB5408"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p>
        </w:tc>
      </w:tr>
    </w:tbl>
    <w:p w14:paraId="42D7F7F3" w14:textId="77777777" w:rsidR="0052633D" w:rsidRDefault="0052633D" w:rsidP="0052633D">
      <w:pPr>
        <w:jc w:val="both"/>
        <w:rPr>
          <w:rFonts w:ascii="Times New Roman" w:hAnsi="Times New Roman" w:cs="Times New Roman"/>
        </w:rPr>
      </w:pPr>
    </w:p>
    <w:p w14:paraId="724FFF30" w14:textId="77777777" w:rsidR="0052633D" w:rsidRPr="00C12330" w:rsidRDefault="0052633D" w:rsidP="0052633D">
      <w:pPr>
        <w:jc w:val="both"/>
        <w:rPr>
          <w:rFonts w:ascii="Times New Roman" w:hAnsi="Times New Roman" w:cs="Times New Roman"/>
        </w:rPr>
      </w:pPr>
      <w:r>
        <w:rPr>
          <w:rFonts w:ascii="Times New Roman" w:hAnsi="Times New Roman" w:cs="Times New Roman"/>
          <w:b/>
          <w:bCs/>
          <w:i/>
          <w:iCs/>
        </w:rPr>
        <w:t xml:space="preserve">Tabel 2. </w:t>
      </w:r>
      <w:r>
        <w:rPr>
          <w:rFonts w:ascii="Times New Roman" w:hAnsi="Times New Roman" w:cs="Times New Roman"/>
        </w:rPr>
        <w:t>Vastused küsimustele, mis puudutavad toetuse saajate tegevuse tulemuslikkust.</w:t>
      </w:r>
    </w:p>
    <w:tbl>
      <w:tblPr>
        <w:tblStyle w:val="Kontuurtabel"/>
        <w:tblW w:w="9062" w:type="dxa"/>
        <w:tblLook w:val="04A0" w:firstRow="1" w:lastRow="0" w:firstColumn="1" w:lastColumn="0" w:noHBand="0" w:noVBand="1"/>
      </w:tblPr>
      <w:tblGrid>
        <w:gridCol w:w="3991"/>
        <w:gridCol w:w="5071"/>
      </w:tblGrid>
      <w:tr w:rsidR="0052633D" w:rsidRPr="00310150" w14:paraId="01A56B66" w14:textId="77777777" w:rsidTr="00D62A53">
        <w:trPr>
          <w:trHeight w:val="580"/>
        </w:trPr>
        <w:tc>
          <w:tcPr>
            <w:tcW w:w="9062" w:type="dxa"/>
            <w:gridSpan w:val="2"/>
          </w:tcPr>
          <w:p w14:paraId="01FDD372"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2. </w:t>
            </w:r>
            <w:r w:rsidRPr="00310150">
              <w:rPr>
                <w:rFonts w:ascii="Times New Roman" w:eastAsia="Times New Roman" w:hAnsi="Times New Roman" w:cs="Times New Roman"/>
                <w:b/>
                <w:bCs/>
                <w:color w:val="000000"/>
                <w:kern w:val="0"/>
                <w:lang w:eastAsia="et-EE"/>
                <w14:ligatures w14:val="none"/>
              </w:rPr>
              <w:t>TULEMUSLIKKUS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310150">
              <w:rPr>
                <w:rFonts w:ascii="Times New Roman" w:eastAsia="Times New Roman" w:hAnsi="Times New Roman" w:cs="Times New Roman"/>
                <w:color w:val="000000"/>
                <w:kern w:val="0"/>
                <w:lang w:eastAsia="et-EE"/>
                <w14:ligatures w14:val="none"/>
              </w:rPr>
              <w:t>henduste riigieelarveline rahastamine on tulemuslik</w:t>
            </w:r>
            <w:r>
              <w:rPr>
                <w:rFonts w:ascii="Times New Roman" w:eastAsia="Times New Roman" w:hAnsi="Times New Roman" w:cs="Times New Roman"/>
                <w:color w:val="000000"/>
                <w:kern w:val="0"/>
                <w:lang w:eastAsia="et-EE"/>
                <w14:ligatures w14:val="none"/>
              </w:rPr>
              <w:t>.</w:t>
            </w:r>
          </w:p>
        </w:tc>
      </w:tr>
      <w:tr w:rsidR="0052633D" w:rsidRPr="00310150" w14:paraId="444DFDB7" w14:textId="77777777" w:rsidTr="00D62A53">
        <w:trPr>
          <w:trHeight w:val="580"/>
        </w:trPr>
        <w:tc>
          <w:tcPr>
            <w:tcW w:w="3991" w:type="dxa"/>
            <w:hideMark/>
          </w:tcPr>
          <w:p w14:paraId="4215D74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2.1. </w:t>
            </w:r>
            <w:r w:rsidRPr="00310150">
              <w:rPr>
                <w:rFonts w:ascii="Times New Roman" w:eastAsia="Times New Roman" w:hAnsi="Times New Roman" w:cs="Times New Roman"/>
                <w:color w:val="000000"/>
                <w:kern w:val="0"/>
                <w:lang w:eastAsia="et-EE"/>
                <w14:ligatures w14:val="none"/>
              </w:rPr>
              <w:t xml:space="preserve">Kas rahastamise tingimused ja kriteeriumid toetavad </w:t>
            </w:r>
            <w:r>
              <w:rPr>
                <w:rFonts w:ascii="Times New Roman" w:eastAsia="Times New Roman" w:hAnsi="Times New Roman" w:cs="Times New Roman"/>
                <w:color w:val="000000"/>
                <w:kern w:val="0"/>
                <w:lang w:eastAsia="et-EE"/>
                <w14:ligatures w14:val="none"/>
              </w:rPr>
              <w:t xml:space="preserve">rahastamise üldiste ja/või täpsustatud valdkondlike või programmipõhiste </w:t>
            </w:r>
            <w:r w:rsidRPr="00310150">
              <w:rPr>
                <w:rFonts w:ascii="Times New Roman" w:eastAsia="Times New Roman" w:hAnsi="Times New Roman" w:cs="Times New Roman"/>
                <w:color w:val="000000"/>
                <w:kern w:val="0"/>
                <w:lang w:eastAsia="et-EE"/>
                <w14:ligatures w14:val="none"/>
              </w:rPr>
              <w:t>eesmärkide saavutamist?</w:t>
            </w:r>
          </w:p>
        </w:tc>
        <w:tc>
          <w:tcPr>
            <w:tcW w:w="5071" w:type="dxa"/>
          </w:tcPr>
          <w:p w14:paraId="5AF0007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Rahastamise tingimustes välja toodud üldised nõuded toetuse taotlejale ning toetuse taotlusele on indikaatoriks sellest, kas taotlev organisatsioon suudab vajalikul määral ja efektiivselt tegutseda, et aidata täita eesmärki, mille nimel toetust jagatakse. Taotluste hindamise komisjoni neli peamist kvalitatiivset kriteeriumi keskenduvad veelgi enam sellele, milline on taotleja võimekus ja kompetents. Lisaks vaadeldakse hindamiskomisjoni poolt ka taotleja poolt välja toodud tegevuste mõju peamise eesmärgini jõudmisel.</w:t>
            </w:r>
          </w:p>
        </w:tc>
      </w:tr>
      <w:tr w:rsidR="0052633D" w:rsidRPr="00310150" w14:paraId="49B92727" w14:textId="77777777" w:rsidTr="00D62A53">
        <w:trPr>
          <w:trHeight w:val="580"/>
        </w:trPr>
        <w:tc>
          <w:tcPr>
            <w:tcW w:w="3991" w:type="dxa"/>
            <w:hideMark/>
          </w:tcPr>
          <w:p w14:paraId="7F0B295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2.2. </w:t>
            </w:r>
            <w:r w:rsidRPr="00310150">
              <w:rPr>
                <w:rFonts w:ascii="Times New Roman" w:eastAsia="Times New Roman" w:hAnsi="Times New Roman" w:cs="Times New Roman"/>
                <w:color w:val="000000"/>
                <w:kern w:val="0"/>
                <w:lang w:eastAsia="et-EE"/>
                <w14:ligatures w14:val="none"/>
              </w:rPr>
              <w:t>Kas kriteeriumid võimaldavad hinnata ühenduste rahastamise tulemuslikkust</w:t>
            </w:r>
            <w:r w:rsidRPr="00AA4D5D">
              <w:rPr>
                <w:rFonts w:ascii="Times New Roman" w:eastAsia="Times New Roman" w:hAnsi="Times New Roman" w:cs="Times New Roman"/>
                <w:color w:val="000000"/>
                <w:kern w:val="0"/>
                <w:lang w:eastAsia="et-EE"/>
                <w14:ligatures w14:val="none"/>
              </w:rPr>
              <w:t>?</w:t>
            </w:r>
          </w:p>
        </w:tc>
        <w:tc>
          <w:tcPr>
            <w:tcW w:w="5071" w:type="dxa"/>
          </w:tcPr>
          <w:p w14:paraId="6A3D38CE"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Nii ja naa. Palju rõhku on ühenduse võimekusel. Mõju hindamise kriteerium ei ole lahti selgitatud ja sellepärast ei saa hinnata, kas sellest on abi rahastamise laiema tulemuslikkuse hindamisel.</w:t>
            </w:r>
          </w:p>
        </w:tc>
      </w:tr>
      <w:tr w:rsidR="0052633D" w:rsidRPr="00310150" w14:paraId="13D6B3D0" w14:textId="77777777" w:rsidTr="00D62A53">
        <w:trPr>
          <w:trHeight w:val="1160"/>
        </w:trPr>
        <w:tc>
          <w:tcPr>
            <w:tcW w:w="3991" w:type="dxa"/>
            <w:hideMark/>
          </w:tcPr>
          <w:p w14:paraId="5F1FE7B8"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2.3. </w:t>
            </w:r>
            <w:r w:rsidRPr="00310150">
              <w:rPr>
                <w:rFonts w:ascii="Times New Roman" w:eastAsia="Times New Roman" w:hAnsi="Times New Roman" w:cs="Times New Roman"/>
                <w:color w:val="000000"/>
                <w:kern w:val="0"/>
                <w:lang w:eastAsia="et-EE"/>
                <w14:ligatures w14:val="none"/>
              </w:rPr>
              <w:t xml:space="preserve">Kas rahastamistingimustes on kokku lepitud toetuse tulemuslikkuse hindamiseks läbivad indikaatorid, </w:t>
            </w:r>
            <w:r w:rsidRPr="00AA4D5D">
              <w:rPr>
                <w:rFonts w:ascii="Times New Roman" w:eastAsia="Times New Roman" w:hAnsi="Times New Roman" w:cs="Times New Roman"/>
                <w:color w:val="000000"/>
                <w:kern w:val="0"/>
                <w:lang w:eastAsia="et-EE"/>
                <w14:ligatures w14:val="none"/>
              </w:rPr>
              <w:t xml:space="preserve">ministeeriumil </w:t>
            </w:r>
            <w:r w:rsidRPr="00310150">
              <w:rPr>
                <w:rFonts w:ascii="Times New Roman" w:eastAsia="Times New Roman" w:hAnsi="Times New Roman" w:cs="Times New Roman"/>
                <w:color w:val="000000"/>
                <w:kern w:val="0"/>
                <w:lang w:eastAsia="et-EE"/>
                <w14:ligatures w14:val="none"/>
              </w:rPr>
              <w:t>on nende mõõtmiseks/hindamiseks metoodika ja kord?</w:t>
            </w:r>
          </w:p>
        </w:tc>
        <w:tc>
          <w:tcPr>
            <w:tcW w:w="5071" w:type="dxa"/>
          </w:tcPr>
          <w:p w14:paraId="660974E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Ei ole</w:t>
            </w:r>
          </w:p>
        </w:tc>
      </w:tr>
      <w:tr w:rsidR="0052633D" w:rsidRPr="00310150" w14:paraId="7EA46779" w14:textId="77777777" w:rsidTr="00D62A53">
        <w:trPr>
          <w:trHeight w:val="870"/>
        </w:trPr>
        <w:tc>
          <w:tcPr>
            <w:tcW w:w="3991" w:type="dxa"/>
            <w:hideMark/>
          </w:tcPr>
          <w:p w14:paraId="2EBCE9A3"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2.4. </w:t>
            </w:r>
            <w:r w:rsidRPr="00310150">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 xml:space="preserve">rahastamise </w:t>
            </w:r>
            <w:r w:rsidRPr="00310150">
              <w:rPr>
                <w:rFonts w:ascii="Times New Roman" w:eastAsia="Times New Roman" w:hAnsi="Times New Roman" w:cs="Times New Roman"/>
                <w:color w:val="000000"/>
                <w:kern w:val="0"/>
                <w:lang w:eastAsia="et-EE"/>
                <w14:ligatures w14:val="none"/>
              </w:rPr>
              <w:t xml:space="preserve">taotluse ja </w:t>
            </w:r>
            <w:r>
              <w:rPr>
                <w:rFonts w:ascii="Times New Roman" w:eastAsia="Times New Roman" w:hAnsi="Times New Roman" w:cs="Times New Roman"/>
                <w:color w:val="000000"/>
                <w:kern w:val="0"/>
                <w:lang w:eastAsia="et-EE"/>
                <w14:ligatures w14:val="none"/>
              </w:rPr>
              <w:t xml:space="preserve">toetusraha kasutamise </w:t>
            </w:r>
            <w:r w:rsidRPr="00310150">
              <w:rPr>
                <w:rFonts w:ascii="Times New Roman" w:eastAsia="Times New Roman" w:hAnsi="Times New Roman" w:cs="Times New Roman"/>
                <w:color w:val="000000"/>
                <w:kern w:val="0"/>
                <w:lang w:eastAsia="et-EE"/>
                <w14:ligatures w14:val="none"/>
              </w:rPr>
              <w:t>aruande vormid sisaldavad minimaalselt väljundindikaatoreid, võimalusel ka tulemusindikaatoreid?</w:t>
            </w:r>
          </w:p>
        </w:tc>
        <w:tc>
          <w:tcPr>
            <w:tcW w:w="5071" w:type="dxa"/>
          </w:tcPr>
          <w:p w14:paraId="205BD919"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Taotlusele lisatud mõõdikud ja aruande vorm (Vabaühenduste Liidu 2023. aasta aruande näitel) kirjeldavad peamiselt tulemusindikaatoreid. </w:t>
            </w:r>
          </w:p>
        </w:tc>
      </w:tr>
      <w:tr w:rsidR="0052633D" w:rsidRPr="00310150" w14:paraId="5324CFC5" w14:textId="77777777" w:rsidTr="00D62A53">
        <w:trPr>
          <w:trHeight w:val="1160"/>
        </w:trPr>
        <w:tc>
          <w:tcPr>
            <w:tcW w:w="3991" w:type="dxa"/>
            <w:hideMark/>
          </w:tcPr>
          <w:p w14:paraId="04229388"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2.5. </w:t>
            </w:r>
            <w:r w:rsidRPr="00C45FA1">
              <w:rPr>
                <w:rFonts w:ascii="Times New Roman" w:eastAsia="Times New Roman" w:hAnsi="Times New Roman" w:cs="Times New Roman"/>
                <w:color w:val="000000"/>
                <w:kern w:val="0"/>
                <w:lang w:eastAsia="et-EE"/>
                <w14:ligatures w14:val="none"/>
              </w:rPr>
              <w:t xml:space="preserve">Milline on tavapraktika </w:t>
            </w:r>
            <w:r>
              <w:rPr>
                <w:rFonts w:ascii="Times New Roman" w:eastAsia="Times New Roman" w:hAnsi="Times New Roman" w:cs="Times New Roman"/>
                <w:color w:val="000000"/>
                <w:kern w:val="0"/>
                <w:lang w:eastAsia="et-EE"/>
                <w14:ligatures w14:val="none"/>
              </w:rPr>
              <w:t xml:space="preserve">toetusele kvalifitseeruvaile </w:t>
            </w:r>
            <w:r w:rsidRPr="00C45FA1">
              <w:rPr>
                <w:rFonts w:ascii="Times New Roman" w:eastAsia="Times New Roman" w:hAnsi="Times New Roman" w:cs="Times New Roman"/>
                <w:color w:val="000000"/>
                <w:kern w:val="0"/>
                <w:lang w:eastAsia="et-EE"/>
                <w14:ligatures w14:val="none"/>
              </w:rPr>
              <w:t>taotleja</w:t>
            </w:r>
            <w:r>
              <w:rPr>
                <w:rFonts w:ascii="Times New Roman" w:eastAsia="Times New Roman" w:hAnsi="Times New Roman" w:cs="Times New Roman"/>
                <w:color w:val="000000"/>
                <w:kern w:val="0"/>
                <w:lang w:eastAsia="et-EE"/>
                <w14:ligatures w14:val="none"/>
              </w:rPr>
              <w:t>tele</w:t>
            </w:r>
            <w:r w:rsidRPr="00C45FA1">
              <w:rPr>
                <w:rFonts w:ascii="Times New Roman" w:eastAsia="Times New Roman" w:hAnsi="Times New Roman" w:cs="Times New Roman"/>
                <w:color w:val="000000"/>
                <w:kern w:val="0"/>
                <w:lang w:eastAsia="et-EE"/>
                <w14:ligatures w14:val="none"/>
              </w:rPr>
              <w:t xml:space="preserve"> eraldatava toetussumma suuruse otsustamisel</w:t>
            </w:r>
            <w:r>
              <w:rPr>
                <w:rFonts w:ascii="Times New Roman" w:eastAsia="Times New Roman" w:hAnsi="Times New Roman" w:cs="Times New Roman"/>
                <w:color w:val="000000"/>
                <w:kern w:val="0"/>
                <w:lang w:eastAsia="et-EE"/>
                <w14:ligatures w14:val="none"/>
              </w:rPr>
              <w:t xml:space="preserve"> (pigem kõigile midagi või </w:t>
            </w:r>
            <w:r>
              <w:rPr>
                <w:rFonts w:ascii="Times New Roman" w:eastAsia="Times New Roman" w:hAnsi="Times New Roman" w:cs="Times New Roman"/>
                <w:color w:val="000000"/>
                <w:kern w:val="0"/>
                <w:lang w:eastAsia="et-EE"/>
                <w14:ligatures w14:val="none"/>
              </w:rPr>
              <w:lastRenderedPageBreak/>
              <w:t>suurem summa kõige võimekamale)</w:t>
            </w:r>
            <w:r w:rsidRPr="00C45FA1">
              <w:rPr>
                <w:rFonts w:ascii="Times New Roman" w:eastAsia="Times New Roman" w:hAnsi="Times New Roman" w:cs="Times New Roman"/>
                <w:color w:val="000000"/>
                <w:kern w:val="0"/>
                <w:lang w:eastAsia="et-EE"/>
                <w14:ligatures w14:val="none"/>
              </w:rPr>
              <w:t>? Kas ja millistel puhkudel esineb kõrvalekaldeid tavapraktikast?</w:t>
            </w:r>
          </w:p>
        </w:tc>
        <w:tc>
          <w:tcPr>
            <w:tcW w:w="5071" w:type="dxa"/>
          </w:tcPr>
          <w:p w14:paraId="3D828493"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75D4F702" w14:textId="77777777" w:rsidTr="00D62A53">
        <w:trPr>
          <w:trHeight w:val="580"/>
        </w:trPr>
        <w:tc>
          <w:tcPr>
            <w:tcW w:w="3991" w:type="dxa"/>
            <w:hideMark/>
          </w:tcPr>
          <w:p w14:paraId="4643A6A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2.6. </w:t>
            </w:r>
            <w:r w:rsidRPr="00770DA9">
              <w:rPr>
                <w:rFonts w:ascii="Times New Roman" w:eastAsia="Times New Roman" w:hAnsi="Times New Roman" w:cs="Times New Roman"/>
                <w:color w:val="000000"/>
                <w:kern w:val="0"/>
                <w:lang w:eastAsia="et-EE"/>
                <w14:ligatures w14:val="none"/>
              </w:rPr>
              <w:t>Kuidas on võimalik leida avalikku infot tegevustoetuste saajate tegevuse tulemuste kohta?</w:t>
            </w:r>
          </w:p>
        </w:tc>
        <w:tc>
          <w:tcPr>
            <w:tcW w:w="5071" w:type="dxa"/>
          </w:tcPr>
          <w:p w14:paraId="2C5C8E89"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4FFF2FC4" w14:textId="77777777" w:rsidTr="00D62A53">
        <w:trPr>
          <w:trHeight w:val="580"/>
        </w:trPr>
        <w:tc>
          <w:tcPr>
            <w:tcW w:w="3991" w:type="dxa"/>
            <w:hideMark/>
          </w:tcPr>
          <w:p w14:paraId="0614EE6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2.7. </w:t>
            </w:r>
            <w:r w:rsidRPr="00310150">
              <w:rPr>
                <w:rFonts w:ascii="Times New Roman" w:eastAsia="Times New Roman" w:hAnsi="Times New Roman" w:cs="Times New Roman"/>
                <w:color w:val="000000"/>
                <w:kern w:val="0"/>
                <w:lang w:eastAsia="et-EE"/>
                <w14:ligatures w14:val="none"/>
              </w:rPr>
              <w:t xml:space="preserve">Kas raha jagamise ja kasutamise halduskulud on </w:t>
            </w:r>
            <w:r>
              <w:rPr>
                <w:rFonts w:ascii="Times New Roman" w:eastAsia="Times New Roman" w:hAnsi="Times New Roman" w:cs="Times New Roman"/>
                <w:color w:val="000000"/>
                <w:kern w:val="0"/>
                <w:lang w:eastAsia="et-EE"/>
                <w14:ligatures w14:val="none"/>
              </w:rPr>
              <w:t xml:space="preserve">Teie (ministeeriumi) hinnangul </w:t>
            </w:r>
            <w:r w:rsidRPr="00310150">
              <w:rPr>
                <w:rFonts w:ascii="Times New Roman" w:eastAsia="Times New Roman" w:hAnsi="Times New Roman" w:cs="Times New Roman"/>
                <w:color w:val="000000"/>
                <w:kern w:val="0"/>
                <w:lang w:eastAsia="et-EE"/>
                <w14:ligatures w14:val="none"/>
              </w:rPr>
              <w:t>kulutõhusad?</w:t>
            </w:r>
          </w:p>
        </w:tc>
        <w:tc>
          <w:tcPr>
            <w:tcW w:w="5071" w:type="dxa"/>
          </w:tcPr>
          <w:p w14:paraId="6C09D361"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3C0277C4" w14:textId="77777777" w:rsidTr="00D62A53">
        <w:trPr>
          <w:trHeight w:val="580"/>
        </w:trPr>
        <w:tc>
          <w:tcPr>
            <w:tcW w:w="3991" w:type="dxa"/>
            <w:hideMark/>
          </w:tcPr>
          <w:p w14:paraId="0BD8520A"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2.8. </w:t>
            </w:r>
            <w:r w:rsidRPr="00961115">
              <w:rPr>
                <w:rFonts w:ascii="Times New Roman" w:eastAsia="Times New Roman" w:hAnsi="Times New Roman" w:cs="Times New Roman"/>
                <w:color w:val="000000"/>
                <w:kern w:val="0"/>
                <w:lang w:eastAsia="et-EE"/>
                <w14:ligatures w14:val="none"/>
              </w:rPr>
              <w:t xml:space="preserve">Kas viimati lõppenud vooru(de) aruannete kohta on tehtud koondanalüüs, </w:t>
            </w:r>
            <w:r>
              <w:rPr>
                <w:rFonts w:ascii="Times New Roman" w:eastAsia="Times New Roman" w:hAnsi="Times New Roman" w:cs="Times New Roman"/>
                <w:color w:val="000000"/>
                <w:kern w:val="0"/>
                <w:lang w:eastAsia="et-EE"/>
                <w14:ligatures w14:val="none"/>
              </w:rPr>
              <w:t xml:space="preserve">et </w:t>
            </w:r>
            <w:r w:rsidRPr="00961115">
              <w:rPr>
                <w:rFonts w:ascii="Times New Roman" w:eastAsia="Times New Roman" w:hAnsi="Times New Roman" w:cs="Times New Roman"/>
                <w:color w:val="000000"/>
                <w:kern w:val="0"/>
                <w:lang w:eastAsia="et-EE"/>
                <w14:ligatures w14:val="none"/>
              </w:rPr>
              <w:t>hinnat</w:t>
            </w:r>
            <w:r>
              <w:rPr>
                <w:rFonts w:ascii="Times New Roman" w:eastAsia="Times New Roman" w:hAnsi="Times New Roman" w:cs="Times New Roman"/>
                <w:color w:val="000000"/>
                <w:kern w:val="0"/>
                <w:lang w:eastAsia="et-EE"/>
                <w14:ligatures w14:val="none"/>
              </w:rPr>
              <w:t>a</w:t>
            </w:r>
            <w:r w:rsidRPr="00961115">
              <w:rPr>
                <w:rFonts w:ascii="Times New Roman" w:eastAsia="Times New Roman" w:hAnsi="Times New Roman" w:cs="Times New Roman"/>
                <w:color w:val="000000"/>
                <w:kern w:val="0"/>
                <w:lang w:eastAsia="et-EE"/>
                <w14:ligatures w14:val="none"/>
              </w:rPr>
              <w:t xml:space="preserve"> meetmete</w:t>
            </w:r>
            <w:r>
              <w:rPr>
                <w:rFonts w:ascii="Times New Roman" w:eastAsia="Times New Roman" w:hAnsi="Times New Roman" w:cs="Times New Roman"/>
                <w:color w:val="000000"/>
                <w:kern w:val="0"/>
                <w:lang w:eastAsia="et-EE"/>
                <w14:ligatures w14:val="none"/>
              </w:rPr>
              <w:t>/</w:t>
            </w:r>
            <w:r w:rsidRPr="00961115">
              <w:rPr>
                <w:rFonts w:ascii="Times New Roman" w:eastAsia="Times New Roman" w:hAnsi="Times New Roman" w:cs="Times New Roman"/>
                <w:color w:val="000000"/>
                <w:kern w:val="0"/>
                <w:lang w:eastAsia="et-EE"/>
                <w14:ligatures w14:val="none"/>
              </w:rPr>
              <w:t>programmide</w:t>
            </w:r>
            <w:r>
              <w:rPr>
                <w:rFonts w:ascii="Times New Roman" w:eastAsia="Times New Roman" w:hAnsi="Times New Roman" w:cs="Times New Roman"/>
                <w:color w:val="000000"/>
                <w:kern w:val="0"/>
                <w:lang w:eastAsia="et-EE"/>
                <w14:ligatures w14:val="none"/>
              </w:rPr>
              <w:t xml:space="preserve"> </w:t>
            </w:r>
            <w:r w:rsidRPr="00961115">
              <w:rPr>
                <w:rFonts w:ascii="Times New Roman" w:eastAsia="Times New Roman" w:hAnsi="Times New Roman" w:cs="Times New Roman"/>
                <w:color w:val="000000"/>
                <w:kern w:val="0"/>
                <w:lang w:eastAsia="et-EE"/>
                <w14:ligatures w14:val="none"/>
              </w:rPr>
              <w:t>tulemuslikkust?</w:t>
            </w:r>
          </w:p>
        </w:tc>
        <w:tc>
          <w:tcPr>
            <w:tcW w:w="5071" w:type="dxa"/>
          </w:tcPr>
          <w:p w14:paraId="04D00953"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46E157B4" w14:textId="77777777" w:rsidTr="00D62A53">
        <w:trPr>
          <w:trHeight w:val="580"/>
        </w:trPr>
        <w:tc>
          <w:tcPr>
            <w:tcW w:w="3991" w:type="dxa"/>
            <w:hideMark/>
          </w:tcPr>
          <w:p w14:paraId="45B960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2.9. </w:t>
            </w:r>
            <w:r w:rsidRPr="00310150">
              <w:rPr>
                <w:rFonts w:ascii="Times New Roman" w:eastAsia="Times New Roman" w:hAnsi="Times New Roman" w:cs="Times New Roman"/>
                <w:color w:val="000000"/>
                <w:kern w:val="0"/>
                <w:lang w:eastAsia="et-EE"/>
                <w14:ligatures w14:val="none"/>
              </w:rPr>
              <w:t>Kas hindamise tulemustest</w:t>
            </w:r>
            <w:r>
              <w:rPr>
                <w:rFonts w:ascii="Times New Roman" w:eastAsia="Times New Roman" w:hAnsi="Times New Roman" w:cs="Times New Roman"/>
                <w:color w:val="000000"/>
                <w:kern w:val="0"/>
                <w:lang w:eastAsia="et-EE"/>
                <w14:ligatures w14:val="none"/>
              </w:rPr>
              <w:t xml:space="preserve"> (</w:t>
            </w:r>
            <w:proofErr w:type="spellStart"/>
            <w:r>
              <w:rPr>
                <w:rFonts w:ascii="Times New Roman" w:eastAsia="Times New Roman" w:hAnsi="Times New Roman" w:cs="Times New Roman"/>
                <w:color w:val="000000"/>
                <w:kern w:val="0"/>
                <w:lang w:eastAsia="et-EE"/>
                <w14:ligatures w14:val="none"/>
              </w:rPr>
              <w:t>pn</w:t>
            </w:r>
            <w:proofErr w:type="spellEnd"/>
            <w:r>
              <w:rPr>
                <w:rFonts w:ascii="Times New Roman" w:eastAsia="Times New Roman" w:hAnsi="Times New Roman" w:cs="Times New Roman"/>
                <w:color w:val="000000"/>
                <w:kern w:val="0"/>
                <w:lang w:eastAsia="et-EE"/>
                <w14:ligatures w14:val="none"/>
              </w:rPr>
              <w:t xml:space="preserve"> 2.8)</w:t>
            </w:r>
            <w:r w:rsidRPr="00310150">
              <w:rPr>
                <w:rFonts w:ascii="Times New Roman" w:eastAsia="Times New Roman" w:hAnsi="Times New Roman" w:cs="Times New Roman"/>
                <w:color w:val="000000"/>
                <w:kern w:val="0"/>
                <w:lang w:eastAsia="et-EE"/>
                <w14:ligatures w14:val="none"/>
              </w:rPr>
              <w:t xml:space="preserve"> on muudetud rahastamisprogramme/meetmeid?</w:t>
            </w:r>
          </w:p>
        </w:tc>
        <w:tc>
          <w:tcPr>
            <w:tcW w:w="5071" w:type="dxa"/>
          </w:tcPr>
          <w:p w14:paraId="73A61E3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1FA382F4" w14:textId="77777777" w:rsidTr="00D62A53">
        <w:trPr>
          <w:trHeight w:val="580"/>
        </w:trPr>
        <w:tc>
          <w:tcPr>
            <w:tcW w:w="3991" w:type="dxa"/>
            <w:shd w:val="clear" w:color="auto" w:fill="D9D9D9" w:themeFill="background1" w:themeFillShade="D9"/>
          </w:tcPr>
          <w:p w14:paraId="4DEE71D3"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rahastamise tulemuslikkusega seoses välja tuua.</w:t>
            </w:r>
          </w:p>
        </w:tc>
        <w:tc>
          <w:tcPr>
            <w:tcW w:w="5071" w:type="dxa"/>
            <w:shd w:val="clear" w:color="auto" w:fill="D9D9D9" w:themeFill="background1" w:themeFillShade="D9"/>
          </w:tcPr>
          <w:p w14:paraId="4F9198E6"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5EE3847C" w14:textId="77777777" w:rsidR="0052633D" w:rsidRPr="00AA4D5D" w:rsidRDefault="0052633D" w:rsidP="0052633D">
      <w:pPr>
        <w:jc w:val="both"/>
        <w:rPr>
          <w:rFonts w:ascii="Times New Roman" w:hAnsi="Times New Roman" w:cs="Times New Roman"/>
        </w:rPr>
      </w:pPr>
    </w:p>
    <w:p w14:paraId="595E6B94" w14:textId="77777777" w:rsidR="0052633D" w:rsidRPr="00C10DFC" w:rsidRDefault="0052633D" w:rsidP="0052633D">
      <w:pPr>
        <w:jc w:val="both"/>
        <w:rPr>
          <w:rFonts w:ascii="Times New Roman" w:hAnsi="Times New Roman" w:cs="Times New Roman"/>
        </w:rPr>
      </w:pPr>
      <w:r>
        <w:rPr>
          <w:rFonts w:ascii="Times New Roman" w:hAnsi="Times New Roman" w:cs="Times New Roman"/>
          <w:b/>
          <w:bCs/>
          <w:i/>
          <w:iCs/>
        </w:rPr>
        <w:t xml:space="preserve">Tabel 3. </w:t>
      </w:r>
      <w:r>
        <w:rPr>
          <w:rFonts w:ascii="Times New Roman" w:hAnsi="Times New Roman" w:cs="Times New Roman"/>
        </w:rPr>
        <w:t xml:space="preserve">Vastused küsimustele, mis puudutavad toetuste saajate kaasamist rahastusprotsessi kujundamisse. </w:t>
      </w:r>
    </w:p>
    <w:tbl>
      <w:tblPr>
        <w:tblStyle w:val="Kontuurtabel"/>
        <w:tblW w:w="9062" w:type="dxa"/>
        <w:tblLook w:val="04A0" w:firstRow="1" w:lastRow="0" w:firstColumn="1" w:lastColumn="0" w:noHBand="0" w:noVBand="1"/>
      </w:tblPr>
      <w:tblGrid>
        <w:gridCol w:w="4009"/>
        <w:gridCol w:w="5053"/>
      </w:tblGrid>
      <w:tr w:rsidR="0052633D" w:rsidRPr="00310150" w14:paraId="5E36C36B" w14:textId="77777777" w:rsidTr="00D62A53">
        <w:trPr>
          <w:trHeight w:val="766"/>
        </w:trPr>
        <w:tc>
          <w:tcPr>
            <w:tcW w:w="9062" w:type="dxa"/>
            <w:gridSpan w:val="2"/>
          </w:tcPr>
          <w:p w14:paraId="1651E12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3. </w:t>
            </w:r>
            <w:r w:rsidRPr="00310150">
              <w:rPr>
                <w:rFonts w:ascii="Times New Roman" w:eastAsia="Times New Roman" w:hAnsi="Times New Roman" w:cs="Times New Roman"/>
                <w:b/>
                <w:bCs/>
                <w:color w:val="000000"/>
                <w:kern w:val="0"/>
                <w:lang w:eastAsia="et-EE"/>
                <w14:ligatures w14:val="none"/>
              </w:rPr>
              <w:t>KAASATUS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310150">
              <w:rPr>
                <w:rFonts w:ascii="Times New Roman" w:eastAsia="Times New Roman" w:hAnsi="Times New Roman" w:cs="Times New Roman"/>
                <w:color w:val="000000"/>
                <w:kern w:val="0"/>
                <w:lang w:eastAsia="et-EE"/>
                <w14:ligatures w14:val="none"/>
              </w:rPr>
              <w:t>ahastamisprotsessi väljatöötamisse kaasatakse seotud osapooled</w:t>
            </w:r>
            <w:r>
              <w:rPr>
                <w:rFonts w:ascii="Times New Roman" w:eastAsia="Times New Roman" w:hAnsi="Times New Roman" w:cs="Times New Roman"/>
                <w:color w:val="000000"/>
                <w:kern w:val="0"/>
                <w:lang w:eastAsia="et-EE"/>
                <w14:ligatures w14:val="none"/>
              </w:rPr>
              <w:t>.</w:t>
            </w:r>
          </w:p>
        </w:tc>
      </w:tr>
      <w:tr w:rsidR="0052633D" w:rsidRPr="00310150" w14:paraId="11FC8662" w14:textId="77777777" w:rsidTr="00D62A53">
        <w:trPr>
          <w:trHeight w:val="1160"/>
        </w:trPr>
        <w:tc>
          <w:tcPr>
            <w:tcW w:w="4009" w:type="dxa"/>
            <w:hideMark/>
          </w:tcPr>
          <w:p w14:paraId="75F3D98D"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3.1. </w:t>
            </w:r>
            <w:r w:rsidRPr="00310150">
              <w:rPr>
                <w:rFonts w:ascii="Times New Roman" w:eastAsia="Times New Roman" w:hAnsi="Times New Roman" w:cs="Times New Roman"/>
                <w:color w:val="000000"/>
                <w:kern w:val="0"/>
                <w:lang w:eastAsia="et-EE"/>
                <w14:ligatures w14:val="none"/>
              </w:rPr>
              <w:t>Kas olulisemate rahastamisprotsessi reguleerivate alusdokumentide ja rahastamise tingimuste väljatöötamisel konsulteeritakse ühendustega</w:t>
            </w:r>
            <w:r>
              <w:rPr>
                <w:rFonts w:ascii="Times New Roman" w:eastAsia="Times New Roman" w:hAnsi="Times New Roman" w:cs="Times New Roman"/>
                <w:color w:val="000000"/>
                <w:kern w:val="0"/>
                <w:lang w:eastAsia="et-EE"/>
                <w14:ligatures w14:val="none"/>
              </w:rPr>
              <w:t xml:space="preserve"> (sh v</w:t>
            </w:r>
            <w:r w:rsidRPr="00310150">
              <w:rPr>
                <w:rFonts w:ascii="Times New Roman" w:eastAsia="Times New Roman" w:hAnsi="Times New Roman" w:cs="Times New Roman"/>
                <w:color w:val="000000"/>
                <w:kern w:val="0"/>
                <w:lang w:eastAsia="et-EE"/>
                <w14:ligatures w14:val="none"/>
              </w:rPr>
              <w:t>arakult eesmärkide püstitamise etapis</w:t>
            </w:r>
            <w:r>
              <w:rPr>
                <w:rFonts w:ascii="Times New Roman" w:eastAsia="Times New Roman" w:hAnsi="Times New Roman" w:cs="Times New Roman"/>
                <w:color w:val="000000"/>
                <w:kern w:val="0"/>
                <w:lang w:eastAsia="et-EE"/>
                <w14:ligatures w14:val="none"/>
              </w:rPr>
              <w:t>)</w:t>
            </w:r>
            <w:r w:rsidRPr="00310150">
              <w:rPr>
                <w:rFonts w:ascii="Times New Roman" w:eastAsia="Times New Roman" w:hAnsi="Times New Roman" w:cs="Times New Roman"/>
                <w:color w:val="000000"/>
                <w:kern w:val="0"/>
                <w:lang w:eastAsia="et-EE"/>
                <w14:ligatures w14:val="none"/>
              </w:rPr>
              <w:t>?</w:t>
            </w:r>
          </w:p>
        </w:tc>
        <w:tc>
          <w:tcPr>
            <w:tcW w:w="5053" w:type="dxa"/>
          </w:tcPr>
          <w:p w14:paraId="26EDF5D4"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3125EDF0" w14:textId="77777777" w:rsidTr="00D62A53">
        <w:trPr>
          <w:trHeight w:val="580"/>
        </w:trPr>
        <w:tc>
          <w:tcPr>
            <w:tcW w:w="4009" w:type="dxa"/>
            <w:hideMark/>
          </w:tcPr>
          <w:p w14:paraId="1FBC1234"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3.2. </w:t>
            </w:r>
            <w:r>
              <w:rPr>
                <w:rFonts w:ascii="Times New Roman" w:eastAsia="Times New Roman" w:hAnsi="Times New Roman" w:cs="Times New Roman"/>
                <w:color w:val="000000"/>
                <w:kern w:val="0"/>
                <w:lang w:eastAsia="et-EE"/>
                <w14:ligatures w14:val="none"/>
              </w:rPr>
              <w:t>Kas rahastamisprotsessi reguleerivate alusdokumentide ja tingimuste väljatöötamisel on k</w:t>
            </w:r>
            <w:r w:rsidRPr="00310150">
              <w:rPr>
                <w:rFonts w:ascii="Times New Roman" w:eastAsia="Times New Roman" w:hAnsi="Times New Roman" w:cs="Times New Roman"/>
                <w:color w:val="000000"/>
                <w:kern w:val="0"/>
                <w:lang w:eastAsia="et-EE"/>
                <w14:ligatures w14:val="none"/>
              </w:rPr>
              <w:t>aasarääkimise võimalus on antud kõigile asjast huvitatud ühendustele?</w:t>
            </w:r>
          </w:p>
        </w:tc>
        <w:tc>
          <w:tcPr>
            <w:tcW w:w="5053" w:type="dxa"/>
          </w:tcPr>
          <w:p w14:paraId="0D131C0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4898601E" w14:textId="77777777" w:rsidTr="00D62A53">
        <w:trPr>
          <w:trHeight w:val="1160"/>
        </w:trPr>
        <w:tc>
          <w:tcPr>
            <w:tcW w:w="4009" w:type="dxa"/>
            <w:hideMark/>
          </w:tcPr>
          <w:p w14:paraId="1725E4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3.3. </w:t>
            </w:r>
            <w:r w:rsidRPr="00310150">
              <w:rPr>
                <w:rFonts w:ascii="Times New Roman" w:eastAsia="Times New Roman" w:hAnsi="Times New Roman" w:cs="Times New Roman"/>
                <w:color w:val="000000"/>
                <w:kern w:val="0"/>
                <w:lang w:eastAsia="et-EE"/>
                <w14:ligatures w14:val="none"/>
              </w:rPr>
              <w:t>Raha kasutamise järel küsitakse ühendustelt tagasisidet rahastamisprotsessi reguleerivate alusdokumentide</w:t>
            </w:r>
            <w:r>
              <w:rPr>
                <w:rFonts w:ascii="Times New Roman" w:eastAsia="Times New Roman" w:hAnsi="Times New Roman" w:cs="Times New Roman"/>
                <w:color w:val="000000"/>
                <w:kern w:val="0"/>
                <w:lang w:eastAsia="et-EE"/>
                <w14:ligatures w14:val="none"/>
              </w:rPr>
              <w:t>; rahastamis</w:t>
            </w:r>
            <w:r w:rsidRPr="00310150">
              <w:rPr>
                <w:rFonts w:ascii="Times New Roman" w:eastAsia="Times New Roman" w:hAnsi="Times New Roman" w:cs="Times New Roman"/>
                <w:color w:val="000000"/>
                <w:kern w:val="0"/>
                <w:lang w:eastAsia="et-EE"/>
                <w14:ligatures w14:val="none"/>
              </w:rPr>
              <w:t>tingimuste, rahastamise protsessi</w:t>
            </w:r>
            <w:r>
              <w:rPr>
                <w:rFonts w:ascii="Times New Roman" w:eastAsia="Times New Roman" w:hAnsi="Times New Roman" w:cs="Times New Roman"/>
                <w:color w:val="000000"/>
                <w:kern w:val="0"/>
                <w:lang w:eastAsia="et-EE"/>
                <w14:ligatures w14:val="none"/>
              </w:rPr>
              <w:t xml:space="preserve">; </w:t>
            </w:r>
            <w:r w:rsidRPr="00310150">
              <w:rPr>
                <w:rFonts w:ascii="Times New Roman" w:eastAsia="Times New Roman" w:hAnsi="Times New Roman" w:cs="Times New Roman"/>
                <w:color w:val="000000"/>
                <w:kern w:val="0"/>
                <w:lang w:eastAsia="et-EE"/>
                <w14:ligatures w14:val="none"/>
              </w:rPr>
              <w:t>rahastaja töökultuuri kohta?</w:t>
            </w:r>
          </w:p>
        </w:tc>
        <w:tc>
          <w:tcPr>
            <w:tcW w:w="5053" w:type="dxa"/>
          </w:tcPr>
          <w:p w14:paraId="23A9EA9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5B1FD8F8" w14:textId="77777777" w:rsidTr="00D62A53">
        <w:trPr>
          <w:trHeight w:val="1160"/>
        </w:trPr>
        <w:tc>
          <w:tcPr>
            <w:tcW w:w="4009" w:type="dxa"/>
            <w:shd w:val="clear" w:color="auto" w:fill="D9D9D9" w:themeFill="background1" w:themeFillShade="D9"/>
          </w:tcPr>
          <w:p w14:paraId="18AC358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lastRenderedPageBreak/>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rahastamisprotsessi uuendamisel/muutmisel seotud osapoolte kaasamisega seoses.</w:t>
            </w:r>
          </w:p>
        </w:tc>
        <w:tc>
          <w:tcPr>
            <w:tcW w:w="5053" w:type="dxa"/>
            <w:shd w:val="clear" w:color="auto" w:fill="D9D9D9" w:themeFill="background1" w:themeFillShade="D9"/>
          </w:tcPr>
          <w:p w14:paraId="218DE1E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D38692" w14:textId="77777777" w:rsidR="0052633D" w:rsidRDefault="0052633D" w:rsidP="0052633D">
      <w:pPr>
        <w:jc w:val="both"/>
        <w:rPr>
          <w:rFonts w:ascii="Times New Roman" w:hAnsi="Times New Roman" w:cs="Times New Roman"/>
        </w:rPr>
      </w:pPr>
    </w:p>
    <w:p w14:paraId="20DE7F22" w14:textId="77777777" w:rsidR="0052633D" w:rsidRPr="00F60E94" w:rsidRDefault="0052633D" w:rsidP="0052633D">
      <w:pPr>
        <w:jc w:val="both"/>
        <w:rPr>
          <w:rFonts w:ascii="Times New Roman" w:hAnsi="Times New Roman" w:cs="Times New Roman"/>
        </w:rPr>
      </w:pPr>
      <w:r>
        <w:rPr>
          <w:rFonts w:ascii="Times New Roman" w:hAnsi="Times New Roman" w:cs="Times New Roman"/>
          <w:b/>
          <w:bCs/>
          <w:i/>
          <w:iCs/>
        </w:rPr>
        <w:t xml:space="preserve">Tabel 4. </w:t>
      </w:r>
      <w:r>
        <w:rPr>
          <w:rFonts w:ascii="Times New Roman" w:hAnsi="Times New Roman" w:cs="Times New Roman"/>
        </w:rPr>
        <w:t xml:space="preserve"> Vastused küsimustele, mis puudutavad toetuste andmise ja kasutamise läbipaistvust.</w:t>
      </w:r>
    </w:p>
    <w:tbl>
      <w:tblPr>
        <w:tblStyle w:val="Kontuurtabel"/>
        <w:tblW w:w="9062" w:type="dxa"/>
        <w:tblLook w:val="04A0" w:firstRow="1" w:lastRow="0" w:firstColumn="1" w:lastColumn="0" w:noHBand="0" w:noVBand="1"/>
      </w:tblPr>
      <w:tblGrid>
        <w:gridCol w:w="3980"/>
        <w:gridCol w:w="5082"/>
      </w:tblGrid>
      <w:tr w:rsidR="0052633D" w:rsidRPr="0061714C" w14:paraId="6C72DC0F" w14:textId="77777777" w:rsidTr="00D62A53">
        <w:trPr>
          <w:trHeight w:val="639"/>
        </w:trPr>
        <w:tc>
          <w:tcPr>
            <w:tcW w:w="9062" w:type="dxa"/>
            <w:gridSpan w:val="2"/>
          </w:tcPr>
          <w:p w14:paraId="12C00B01"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4. </w:t>
            </w:r>
            <w:r w:rsidRPr="0061714C">
              <w:rPr>
                <w:rFonts w:ascii="Times New Roman" w:eastAsia="Times New Roman" w:hAnsi="Times New Roman" w:cs="Times New Roman"/>
                <w:b/>
                <w:bCs/>
                <w:color w:val="000000"/>
                <w:kern w:val="0"/>
                <w:lang w:eastAsia="et-EE"/>
                <w14:ligatures w14:val="none"/>
              </w:rPr>
              <w:t>LÄBIPAISTVUS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T</w:t>
            </w:r>
            <w:r w:rsidRPr="0061714C">
              <w:rPr>
                <w:rFonts w:ascii="Times New Roman" w:eastAsia="Times New Roman" w:hAnsi="Times New Roman" w:cs="Times New Roman"/>
                <w:color w:val="000000"/>
                <w:kern w:val="0"/>
                <w:lang w:eastAsia="et-EE"/>
                <w14:ligatures w14:val="none"/>
              </w:rPr>
              <w:t>oetuse andmine ja kasutamine on läbipaistev</w:t>
            </w:r>
          </w:p>
        </w:tc>
      </w:tr>
      <w:tr w:rsidR="0052633D" w:rsidRPr="0061714C" w14:paraId="7569E318" w14:textId="77777777" w:rsidTr="00D62A53">
        <w:trPr>
          <w:trHeight w:val="870"/>
        </w:trPr>
        <w:tc>
          <w:tcPr>
            <w:tcW w:w="4021" w:type="dxa"/>
            <w:hideMark/>
          </w:tcPr>
          <w:p w14:paraId="0D711C38" w14:textId="77777777" w:rsidR="0052633D" w:rsidRPr="00BF0431"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4.1 </w:t>
            </w:r>
            <w:r w:rsidRPr="00BF0431">
              <w:rPr>
                <w:rFonts w:ascii="Times New Roman" w:eastAsia="Times New Roman" w:hAnsi="Times New Roman" w:cs="Times New Roman"/>
                <w:color w:val="000000"/>
                <w:kern w:val="0"/>
                <w:lang w:eastAsia="et-EE"/>
                <w14:ligatures w14:val="none"/>
              </w:rPr>
              <w:t xml:space="preserve">Palun linkige ministeeriumi veebilehel olevale infole, mis kirjeldab rahastamise põhimõtteid, tingimusi, rahastamisprotsessi ja selle tulemusi. </w:t>
            </w:r>
          </w:p>
          <w:p w14:paraId="4754520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08DCC865"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Riigieelarvelise rahastamise lehekülg ministeeriumi kodulehel on üsna askeetlikult sisustatud</w:t>
            </w:r>
            <w:r>
              <w:rPr>
                <w:rFonts w:ascii="Times New Roman" w:eastAsia="Times New Roman" w:hAnsi="Times New Roman" w:cs="Times New Roman"/>
                <w:color w:val="000000"/>
                <w:kern w:val="0"/>
                <w:lang w:eastAsia="et-EE"/>
                <w14:ligatures w14:val="none"/>
              </w:rPr>
              <w:t xml:space="preserve"> (</w:t>
            </w:r>
            <w:hyperlink r:id="rId8" w:history="1">
              <w:r w:rsidRPr="00062D70">
                <w:rPr>
                  <w:rStyle w:val="Hperlink"/>
                  <w:rFonts w:ascii="Times New Roman" w:eastAsia="Times New Roman" w:hAnsi="Times New Roman" w:cs="Times New Roman"/>
                  <w:kern w:val="0"/>
                  <w:lang w:eastAsia="et-EE"/>
                  <w14:ligatures w14:val="none"/>
                </w:rPr>
                <w:t>https://www.siseministeerium.ee/riigieelarvelised-toetused</w:t>
              </w:r>
            </w:hyperlink>
            <w:r>
              <w:rPr>
                <w:rFonts w:ascii="Times New Roman" w:eastAsia="Times New Roman" w:hAnsi="Times New Roman" w:cs="Times New Roman"/>
                <w:color w:val="000000"/>
                <w:kern w:val="0"/>
                <w:lang w:eastAsia="et-EE"/>
                <w14:ligatures w14:val="none"/>
              </w:rPr>
              <w:t>).</w:t>
            </w:r>
          </w:p>
          <w:p w14:paraId="19006DFC"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Sellelt on samas leitavad (dokumentidena):</w:t>
            </w:r>
          </w:p>
          <w:p w14:paraId="4088253A"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1. toetuse taotlemise vorm</w:t>
            </w:r>
          </w:p>
          <w:p w14:paraId="42090341"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2. toetuse andmise kord</w:t>
            </w:r>
          </w:p>
          <w:p w14:paraId="6ECE9EA4"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3. toetuslepingu vorm</w:t>
            </w:r>
          </w:p>
          <w:p w14:paraId="07A8E51B"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4. finants- ja tegevusaruande vorm</w:t>
            </w:r>
          </w:p>
        </w:tc>
      </w:tr>
      <w:tr w:rsidR="0052633D" w:rsidRPr="0061714C" w14:paraId="18B19128" w14:textId="77777777" w:rsidTr="00D62A53">
        <w:trPr>
          <w:trHeight w:val="1160"/>
        </w:trPr>
        <w:tc>
          <w:tcPr>
            <w:tcW w:w="4021" w:type="dxa"/>
            <w:hideMark/>
          </w:tcPr>
          <w:p w14:paraId="7A3A08F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4.2. </w:t>
            </w:r>
            <w:r w:rsidRPr="00971A18">
              <w:rPr>
                <w:rFonts w:ascii="Times New Roman" w:eastAsia="Times New Roman" w:hAnsi="Times New Roman" w:cs="Times New Roman"/>
                <w:color w:val="000000"/>
                <w:kern w:val="0"/>
                <w:lang w:eastAsia="et-EE"/>
                <w14:ligatures w14:val="none"/>
              </w:rPr>
              <w:t>Kas ministeeriumis kehti</w:t>
            </w:r>
            <w:r>
              <w:rPr>
                <w:rFonts w:ascii="Times New Roman" w:eastAsia="Times New Roman" w:hAnsi="Times New Roman" w:cs="Times New Roman"/>
                <w:color w:val="000000"/>
                <w:kern w:val="0"/>
                <w:lang w:eastAsia="et-EE"/>
                <w14:ligatures w14:val="none"/>
              </w:rPr>
              <w:t xml:space="preserve">v </w:t>
            </w:r>
            <w:r w:rsidRPr="00971A18">
              <w:rPr>
                <w:rFonts w:ascii="Times New Roman" w:eastAsia="Times New Roman" w:hAnsi="Times New Roman" w:cs="Times New Roman"/>
                <w:color w:val="000000"/>
                <w:kern w:val="0"/>
                <w:lang w:eastAsia="et-EE"/>
                <w14:ligatures w14:val="none"/>
              </w:rPr>
              <w:t>rahastamise kord on kooskõlas rahastamise juhendmaterjaliga?</w:t>
            </w:r>
          </w:p>
        </w:tc>
        <w:tc>
          <w:tcPr>
            <w:tcW w:w="5041" w:type="dxa"/>
          </w:tcPr>
          <w:p w14:paraId="1F764E96"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61714C" w14:paraId="7EF0C4FA" w14:textId="77777777" w:rsidTr="00D62A53">
        <w:trPr>
          <w:trHeight w:val="580"/>
        </w:trPr>
        <w:tc>
          <w:tcPr>
            <w:tcW w:w="4021" w:type="dxa"/>
            <w:hideMark/>
          </w:tcPr>
          <w:p w14:paraId="6F1A7C00"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4.3. </w:t>
            </w:r>
            <w:r w:rsidRPr="0061714C">
              <w:rPr>
                <w:rFonts w:ascii="Times New Roman" w:eastAsia="Times New Roman" w:hAnsi="Times New Roman" w:cs="Times New Roman"/>
                <w:color w:val="000000"/>
                <w:kern w:val="0"/>
                <w:lang w:eastAsia="et-EE"/>
                <w14:ligatures w14:val="none"/>
              </w:rPr>
              <w:t xml:space="preserve">Kas toetusi eraldatakse </w:t>
            </w:r>
            <w:r>
              <w:rPr>
                <w:rFonts w:ascii="Times New Roman" w:eastAsia="Times New Roman" w:hAnsi="Times New Roman" w:cs="Times New Roman"/>
                <w:color w:val="000000"/>
                <w:kern w:val="0"/>
                <w:lang w:eastAsia="et-EE"/>
                <w14:ligatures w14:val="none"/>
              </w:rPr>
              <w:t xml:space="preserve">vabaühendustele </w:t>
            </w:r>
            <w:r w:rsidRPr="0061714C">
              <w:rPr>
                <w:rFonts w:ascii="Times New Roman" w:eastAsia="Times New Roman" w:hAnsi="Times New Roman" w:cs="Times New Roman"/>
                <w:color w:val="000000"/>
                <w:kern w:val="0"/>
                <w:lang w:eastAsia="et-EE"/>
                <w14:ligatures w14:val="none"/>
              </w:rPr>
              <w:t>avaliku konkursi alusel</w:t>
            </w:r>
            <w:r w:rsidRPr="00AA4D5D">
              <w:rPr>
                <w:rFonts w:ascii="Times New Roman" w:eastAsia="Times New Roman" w:hAnsi="Times New Roman" w:cs="Times New Roman"/>
                <w:color w:val="000000"/>
                <w:kern w:val="0"/>
                <w:lang w:eastAsia="et-EE"/>
                <w14:ligatures w14:val="none"/>
              </w:rPr>
              <w:t>?</w:t>
            </w:r>
          </w:p>
        </w:tc>
        <w:tc>
          <w:tcPr>
            <w:tcW w:w="5041" w:type="dxa"/>
          </w:tcPr>
          <w:p w14:paraId="66140F59" w14:textId="77777777" w:rsidR="0052633D" w:rsidRPr="00813FD8"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Jah, üldjuhul.</w:t>
            </w:r>
          </w:p>
          <w:p w14:paraId="2A9DB33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Rahastamise korras on kirjas ka võimalus, et esitatakse sihitud pakkumine asutuse juhi poolt või pakutakse toetust VV korralduse või Riigikogu otsuse tulemusena väljaspool konkurssi.</w:t>
            </w:r>
          </w:p>
        </w:tc>
      </w:tr>
      <w:tr w:rsidR="0052633D" w:rsidRPr="0061714C" w14:paraId="1CCD8C7B" w14:textId="77777777" w:rsidTr="00D62A53">
        <w:trPr>
          <w:trHeight w:val="580"/>
        </w:trPr>
        <w:tc>
          <w:tcPr>
            <w:tcW w:w="4021" w:type="dxa"/>
            <w:hideMark/>
          </w:tcPr>
          <w:p w14:paraId="75C1AB05" w14:textId="77777777" w:rsidR="0052633D" w:rsidRPr="0080571E"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4.4. </w:t>
            </w:r>
            <w:r w:rsidRPr="0080571E">
              <w:rPr>
                <w:rFonts w:ascii="Times New Roman" w:eastAsia="Times New Roman" w:hAnsi="Times New Roman" w:cs="Times New Roman"/>
                <w:color w:val="000000"/>
                <w:kern w:val="0"/>
                <w:lang w:eastAsia="et-EE"/>
                <w14:ligatures w14:val="none"/>
              </w:rPr>
              <w:t xml:space="preserve">Kas kehtivate lepingute või otsuste alusel juba </w:t>
            </w:r>
            <w:r>
              <w:rPr>
                <w:rFonts w:ascii="Times New Roman" w:eastAsia="Times New Roman" w:hAnsi="Times New Roman" w:cs="Times New Roman"/>
                <w:color w:val="000000"/>
                <w:kern w:val="0"/>
                <w:lang w:eastAsia="et-EE"/>
                <w14:ligatures w14:val="none"/>
              </w:rPr>
              <w:t>teada olevad</w:t>
            </w:r>
            <w:r w:rsidRPr="0080571E">
              <w:rPr>
                <w:rFonts w:ascii="Times New Roman" w:eastAsia="Times New Roman" w:hAnsi="Times New Roman" w:cs="Times New Roman"/>
                <w:color w:val="000000"/>
                <w:kern w:val="0"/>
                <w:lang w:eastAsia="et-EE"/>
                <w14:ligatures w14:val="none"/>
              </w:rPr>
              <w:t xml:space="preserve"> toetuste saajad on nimeliselt välja toodud </w:t>
            </w:r>
            <w:proofErr w:type="spellStart"/>
            <w:r w:rsidRPr="0080571E">
              <w:rPr>
                <w:rFonts w:ascii="Times New Roman" w:eastAsia="Times New Roman" w:hAnsi="Times New Roman" w:cs="Times New Roman"/>
                <w:color w:val="000000"/>
                <w:kern w:val="0"/>
                <w:lang w:eastAsia="et-EE"/>
                <w14:ligatures w14:val="none"/>
              </w:rPr>
              <w:t>RES-is</w:t>
            </w:r>
            <w:proofErr w:type="spellEnd"/>
            <w:r w:rsidRPr="0080571E">
              <w:rPr>
                <w:rFonts w:ascii="Times New Roman" w:eastAsia="Times New Roman" w:hAnsi="Times New Roman" w:cs="Times New Roman"/>
                <w:color w:val="000000"/>
                <w:kern w:val="0"/>
                <w:lang w:eastAsia="et-EE"/>
                <w14:ligatures w14:val="none"/>
              </w:rPr>
              <w:t xml:space="preserve">? </w:t>
            </w:r>
          </w:p>
          <w:p w14:paraId="21CAD6E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7DA4228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61714C" w14:paraId="546389E3" w14:textId="77777777" w:rsidTr="00D62A53">
        <w:trPr>
          <w:trHeight w:val="290"/>
        </w:trPr>
        <w:tc>
          <w:tcPr>
            <w:tcW w:w="4021" w:type="dxa"/>
            <w:noWrap/>
            <w:hideMark/>
          </w:tcPr>
          <w:p w14:paraId="149312D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4.5. </w:t>
            </w:r>
            <w:r w:rsidRPr="00D349F6">
              <w:rPr>
                <w:rFonts w:ascii="Times New Roman" w:eastAsia="Times New Roman" w:hAnsi="Times New Roman" w:cs="Times New Roman"/>
                <w:color w:val="000000"/>
                <w:kern w:val="0"/>
                <w:lang w:eastAsia="et-EE"/>
                <w14:ligatures w14:val="none"/>
              </w:rPr>
              <w:t>Kas ja kust on leitavad toetuse saajate tegevusaruanded?</w:t>
            </w:r>
          </w:p>
        </w:tc>
        <w:tc>
          <w:tcPr>
            <w:tcW w:w="5041" w:type="dxa"/>
          </w:tcPr>
          <w:p w14:paraId="694698D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Avaliku d</w:t>
            </w:r>
            <w:r w:rsidRPr="00EE70D9">
              <w:rPr>
                <w:rFonts w:ascii="Times New Roman" w:eastAsia="Times New Roman" w:hAnsi="Times New Roman" w:cs="Times New Roman"/>
                <w:color w:val="000000"/>
                <w:kern w:val="0"/>
                <w:lang w:eastAsia="et-EE"/>
                <w14:ligatures w14:val="none"/>
              </w:rPr>
              <w:t>okumendiregistri kaudu on ligipääs olemas</w:t>
            </w:r>
            <w:r>
              <w:rPr>
                <w:rFonts w:ascii="Times New Roman" w:eastAsia="Times New Roman" w:hAnsi="Times New Roman" w:cs="Times New Roman"/>
                <w:color w:val="000000"/>
                <w:kern w:val="0"/>
                <w:lang w:eastAsia="et-EE"/>
                <w14:ligatures w14:val="none"/>
              </w:rPr>
              <w:t>.</w:t>
            </w:r>
          </w:p>
        </w:tc>
      </w:tr>
      <w:tr w:rsidR="0052633D" w:rsidRPr="0061714C" w14:paraId="674FB4C2" w14:textId="77777777" w:rsidTr="00D62A53">
        <w:trPr>
          <w:trHeight w:val="870"/>
        </w:trPr>
        <w:tc>
          <w:tcPr>
            <w:tcW w:w="4021" w:type="dxa"/>
            <w:hideMark/>
          </w:tcPr>
          <w:p w14:paraId="09ADB25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4.6. </w:t>
            </w:r>
            <w:r w:rsidRPr="0061714C">
              <w:rPr>
                <w:rFonts w:ascii="Times New Roman" w:eastAsia="Times New Roman" w:hAnsi="Times New Roman" w:cs="Times New Roman"/>
                <w:color w:val="000000"/>
                <w:kern w:val="0"/>
                <w:lang w:eastAsia="et-EE"/>
                <w14:ligatures w14:val="none"/>
              </w:rPr>
              <w:t>Kas taotluste hindamise kord on avalik ja üheselt mõistetav (hindamiskomisjon, kriteeriumid), hindamiskomisjoni koosseis avalik?</w:t>
            </w:r>
          </w:p>
        </w:tc>
        <w:tc>
          <w:tcPr>
            <w:tcW w:w="5041" w:type="dxa"/>
          </w:tcPr>
          <w:p w14:paraId="67A07F0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Taotluste vormilistele nõuetele vastavust hindab isik, kes on määratud toetuse andmise tingimustes või kelle on määranud asutuse juht.</w:t>
            </w:r>
          </w:p>
          <w:p w14:paraId="13357F24"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065B54E2"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hindab sisuliselt asutuse juhi või tema volitatud isiku moodustatud komisjon.</w:t>
            </w:r>
          </w:p>
          <w:p w14:paraId="78D41C8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7C57F468"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hinnatakse sisuliselt toetuse andmise tingimustes sätestatud hindamiskriteeriumite alusel. Kui kinnitatud hindamiskriteeriume ei ole, lähtub komisjon taotluste hindamisel järgmistest kriteeriumitest:</w:t>
            </w:r>
          </w:p>
          <w:p w14:paraId="554839FC"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lastRenderedPageBreak/>
              <w:t>7.7.1. taotleja kogemused ja suutlikkus plaanitud tegevusi ellu viia;</w:t>
            </w:r>
          </w:p>
          <w:p w14:paraId="4EE54A4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7.7.2. taotluses nimetatud tegevuste olulisus ja eeldatav mõju punktis 4 nimetatud eesmärgi saavutamisele;</w:t>
            </w:r>
          </w:p>
          <w:p w14:paraId="4D5FFF9A"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7.7.3. tegevuste metoodika ja teostatavus;</w:t>
            </w:r>
          </w:p>
          <w:p w14:paraId="76DDA769"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7.7.4. taotluses esitatud eelarve põhjendatus ja vajalikkus ning rahakasutuse tõhusus;</w:t>
            </w:r>
          </w:p>
          <w:p w14:paraId="306C59A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7.7.5. olenevalt konkursi eripärast taotleja omafinantseeringu või vabatahtliku tegevuse osakaal;</w:t>
            </w:r>
          </w:p>
          <w:p w14:paraId="47B78AA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7.7.6. vajaduse korral valdkonna ekspertide hinnang.</w:t>
            </w:r>
          </w:p>
        </w:tc>
      </w:tr>
      <w:tr w:rsidR="0052633D" w:rsidRPr="0061714C" w14:paraId="7C41300F" w14:textId="77777777" w:rsidTr="00D62A53">
        <w:trPr>
          <w:trHeight w:val="580"/>
        </w:trPr>
        <w:tc>
          <w:tcPr>
            <w:tcW w:w="4021" w:type="dxa"/>
            <w:hideMark/>
          </w:tcPr>
          <w:p w14:paraId="77D6733B"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4.7. </w:t>
            </w:r>
            <w:r w:rsidRPr="0061714C">
              <w:rPr>
                <w:rFonts w:ascii="Times New Roman" w:eastAsia="Times New Roman" w:hAnsi="Times New Roman" w:cs="Times New Roman"/>
                <w:color w:val="000000"/>
                <w:kern w:val="0"/>
                <w:lang w:eastAsia="et-EE"/>
                <w14:ligatures w14:val="none"/>
              </w:rPr>
              <w:t>Kas vabaühendused saavad tagasisidet toetuse andmise ja mitteandmise otsuste kohta?</w:t>
            </w:r>
          </w:p>
        </w:tc>
        <w:tc>
          <w:tcPr>
            <w:tcW w:w="5041" w:type="dxa"/>
          </w:tcPr>
          <w:p w14:paraId="790F88D4"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Jah. Kui taotluses on vormilisi puudusi, antakse taotlejale nende kõrvaldamiseks aega vähemalt viis tööpäeva. Kui taotleja ei kõrvalda puudusi etteantud tähtajaks, võib valdkonna eest vastutava struktuuriüksuse juhataja jätta taotluse sisuliselt hindamiseks esitamata ja selle koos põhjendustega taotlejale tagastada.</w:t>
            </w:r>
          </w:p>
          <w:p w14:paraId="64012A85"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C913C0"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Komisjon võib teha taotlejale ettepaneku täiendada taotluse sisu, eelarvet või eeldatavat tulemust. Sel juhul pikeneb taotluse menetlemise tähtaeg taotlejale taotluse täpsustamiseks antud tähtaja võrra.</w:t>
            </w:r>
          </w:p>
          <w:p w14:paraId="0C0761A7"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23A004A"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Kui taotluse täielik rahuldamine ei ole komisjoni hinnangul põhjendatud, võib komisjon teha taotleja nõusolekul asutuse juhile või tema volitatud isikule kirjaliku ettepaneku toetussummat vähendada ja taotluses märgitud tegevusi muuta tingimusel, et saavutatakse taotluses nimetatud eesmärgid. Kui taotleja ei ole nõus toetuse vähendamise või tegevuste muutmisega, teeb komisjon asutuse juhile või tema volitatud isikule ettepaneku jätta taotlus rahuldamata.</w:t>
            </w:r>
          </w:p>
          <w:p w14:paraId="5629C856"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F7609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Taotluse rahuldamise ja rahuldamata jätmise otsus vormistatakse kooskõlas haldusmenetluse seadusega.</w:t>
            </w:r>
          </w:p>
        </w:tc>
      </w:tr>
      <w:tr w:rsidR="0052633D" w:rsidRPr="0061714C" w14:paraId="1669ADA7" w14:textId="77777777" w:rsidTr="00D62A53">
        <w:trPr>
          <w:trHeight w:val="580"/>
        </w:trPr>
        <w:tc>
          <w:tcPr>
            <w:tcW w:w="4021" w:type="dxa"/>
            <w:shd w:val="clear" w:color="auto" w:fill="D9D9D9" w:themeFill="background1" w:themeFillShade="D9"/>
          </w:tcPr>
          <w:p w14:paraId="6BDD99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toetuste andmise ja kasutamise läbipaistvuse kontekstis.</w:t>
            </w:r>
          </w:p>
        </w:tc>
        <w:tc>
          <w:tcPr>
            <w:tcW w:w="5041" w:type="dxa"/>
            <w:shd w:val="clear" w:color="auto" w:fill="D9D9D9" w:themeFill="background1" w:themeFillShade="D9"/>
          </w:tcPr>
          <w:p w14:paraId="2F66D0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3790D2" w14:textId="77777777" w:rsidR="0052633D" w:rsidRDefault="0052633D" w:rsidP="0052633D">
      <w:pPr>
        <w:jc w:val="both"/>
        <w:rPr>
          <w:rFonts w:ascii="Times New Roman" w:hAnsi="Times New Roman" w:cs="Times New Roman"/>
        </w:rPr>
      </w:pPr>
    </w:p>
    <w:p w14:paraId="0B57F781" w14:textId="77777777" w:rsidR="0068342A" w:rsidRDefault="0068342A" w:rsidP="0052633D">
      <w:pPr>
        <w:jc w:val="both"/>
        <w:rPr>
          <w:rFonts w:ascii="Times New Roman" w:hAnsi="Times New Roman" w:cs="Times New Roman"/>
        </w:rPr>
      </w:pPr>
    </w:p>
    <w:p w14:paraId="41BBA81F" w14:textId="77777777" w:rsidR="0052633D" w:rsidRPr="007757A4"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5. </w:t>
      </w:r>
      <w:r>
        <w:rPr>
          <w:rFonts w:ascii="Times New Roman" w:hAnsi="Times New Roman" w:cs="Times New Roman"/>
        </w:rPr>
        <w:t xml:space="preserve"> Vastused küsimustele, mis puudutavad vabaühenduste võrdset ligipääsu toetustele.</w:t>
      </w:r>
    </w:p>
    <w:tbl>
      <w:tblPr>
        <w:tblStyle w:val="Kontuurtabel"/>
        <w:tblW w:w="9067" w:type="dxa"/>
        <w:tblLook w:val="04A0" w:firstRow="1" w:lastRow="0" w:firstColumn="1" w:lastColumn="0" w:noHBand="0" w:noVBand="1"/>
      </w:tblPr>
      <w:tblGrid>
        <w:gridCol w:w="4021"/>
        <w:gridCol w:w="5046"/>
      </w:tblGrid>
      <w:tr w:rsidR="0052633D" w:rsidRPr="0061714C" w14:paraId="0A7C2CE9" w14:textId="77777777" w:rsidTr="00D62A53">
        <w:trPr>
          <w:trHeight w:val="580"/>
        </w:trPr>
        <w:tc>
          <w:tcPr>
            <w:tcW w:w="9067" w:type="dxa"/>
            <w:gridSpan w:val="2"/>
          </w:tcPr>
          <w:p w14:paraId="572D936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5. </w:t>
            </w:r>
            <w:r w:rsidRPr="0061714C">
              <w:rPr>
                <w:rFonts w:ascii="Times New Roman" w:eastAsia="Times New Roman" w:hAnsi="Times New Roman" w:cs="Times New Roman"/>
                <w:b/>
                <w:bCs/>
                <w:color w:val="000000"/>
                <w:kern w:val="0"/>
                <w:lang w:eastAsia="et-EE"/>
                <w14:ligatures w14:val="none"/>
              </w:rPr>
              <w:t>LIGIPÄÄSETAVUS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61714C">
              <w:rPr>
                <w:rFonts w:ascii="Times New Roman" w:eastAsia="Times New Roman" w:hAnsi="Times New Roman" w:cs="Times New Roman"/>
                <w:color w:val="000000"/>
                <w:kern w:val="0"/>
                <w:lang w:eastAsia="et-EE"/>
                <w14:ligatures w14:val="none"/>
              </w:rPr>
              <w:t>hendustele on tagatud võrdne ligipääs rahastamisele (õiglus)</w:t>
            </w:r>
            <w:r>
              <w:rPr>
                <w:rFonts w:ascii="Times New Roman" w:eastAsia="Times New Roman" w:hAnsi="Times New Roman" w:cs="Times New Roman"/>
                <w:color w:val="000000"/>
                <w:kern w:val="0"/>
                <w:lang w:eastAsia="et-EE"/>
                <w14:ligatures w14:val="none"/>
              </w:rPr>
              <w:t>.</w:t>
            </w:r>
          </w:p>
        </w:tc>
      </w:tr>
      <w:tr w:rsidR="0052633D" w:rsidRPr="0061714C" w14:paraId="3FE26782" w14:textId="77777777" w:rsidTr="00D62A53">
        <w:trPr>
          <w:trHeight w:val="580"/>
        </w:trPr>
        <w:tc>
          <w:tcPr>
            <w:tcW w:w="4021" w:type="dxa"/>
            <w:hideMark/>
          </w:tcPr>
          <w:p w14:paraId="58D3A85B"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5.1. </w:t>
            </w:r>
            <w:r w:rsidRPr="0061714C">
              <w:rPr>
                <w:rFonts w:ascii="Times New Roman" w:eastAsia="Times New Roman" w:hAnsi="Times New Roman" w:cs="Times New Roman"/>
                <w:color w:val="000000"/>
                <w:kern w:val="0"/>
                <w:lang w:eastAsia="et-EE"/>
                <w14:ligatures w14:val="none"/>
              </w:rPr>
              <w:t>Kas on kehtestatud selged rahastamise reeglid ja valikukriteeriumid, mida järgitakse?</w:t>
            </w:r>
          </w:p>
        </w:tc>
        <w:tc>
          <w:tcPr>
            <w:tcW w:w="5046" w:type="dxa"/>
          </w:tcPr>
          <w:p w14:paraId="4AEE905C"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0D4DFA">
              <w:rPr>
                <w:rFonts w:ascii="Times New Roman" w:eastAsia="Times New Roman" w:hAnsi="Times New Roman" w:cs="Times New Roman"/>
                <w:color w:val="000000"/>
                <w:kern w:val="0"/>
                <w:lang w:eastAsia="et-EE"/>
                <w14:ligatures w14:val="none"/>
              </w:rPr>
              <w:t>Käskkirjas on välja toodud neli kriteeriumit, kuid ei ole näidatud, mille alusel nende kriteeriumite sees punkte jagatakse.</w:t>
            </w:r>
          </w:p>
          <w:p w14:paraId="3D250971"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50E7FCBB"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Komisjon hindab taotlusi tulenevalt järgmistest kvalitatiivsetest hindamiskriteeriumitest:</w:t>
            </w:r>
          </w:p>
          <w:p w14:paraId="6ED7731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3.5.1. tegevuskavas toodud tegevuste omavaheline seostus ja nende mõju „Sidusa Eesti arengukava 2021–2030“ konkursi eesmärkidele ning oodatavate tulemuste saavutamisele – maksimaalselt 40 punkti;</w:t>
            </w:r>
          </w:p>
          <w:p w14:paraId="5A680FE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3.5.2. indikatiivse eelarve vastavus tegevuskavale, põhjendatus ja kulude vajalikkus tegevuste elluviimiseks – maksimaalselt 25 punkti;</w:t>
            </w:r>
          </w:p>
          <w:p w14:paraId="6537E29E"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3.5.3. taotleja senine panus ja võimekus valdkonna strateegilisel arendamisel, sh võimekus tegutseda üle-eestiliselt – maksimaalselt 25 punkti;</w:t>
            </w:r>
          </w:p>
          <w:p w14:paraId="2BFDBA5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3.5.4. tegevuste elluviimise eest vastutava(te) isiku(te) kompetents – maksimaalselt 10 punkti.</w:t>
            </w:r>
          </w:p>
        </w:tc>
      </w:tr>
      <w:tr w:rsidR="0052633D" w:rsidRPr="0061714C" w14:paraId="73C84764" w14:textId="77777777" w:rsidTr="00D62A53">
        <w:trPr>
          <w:trHeight w:val="580"/>
        </w:trPr>
        <w:tc>
          <w:tcPr>
            <w:tcW w:w="4021" w:type="dxa"/>
            <w:hideMark/>
          </w:tcPr>
          <w:p w14:paraId="6BA9C02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5.2. </w:t>
            </w:r>
            <w:r w:rsidRPr="0061714C">
              <w:rPr>
                <w:rFonts w:ascii="Times New Roman" w:eastAsia="Times New Roman" w:hAnsi="Times New Roman" w:cs="Times New Roman"/>
                <w:color w:val="000000"/>
                <w:kern w:val="0"/>
                <w:lang w:eastAsia="et-EE"/>
                <w14:ligatures w14:val="none"/>
              </w:rPr>
              <w:t>Kas rahastamise korras on eristatud projektitoetus, tegevustoetus ja teenuse delegeerimine?</w:t>
            </w:r>
          </w:p>
        </w:tc>
        <w:tc>
          <w:tcPr>
            <w:tcW w:w="5046" w:type="dxa"/>
          </w:tcPr>
          <w:p w14:paraId="6A3CFDB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53082">
              <w:rPr>
                <w:rFonts w:ascii="Times New Roman" w:eastAsia="Times New Roman" w:hAnsi="Times New Roman" w:cs="Times New Roman"/>
                <w:color w:val="000000"/>
                <w:kern w:val="0"/>
                <w:lang w:eastAsia="et-EE"/>
                <w14:ligatures w14:val="none"/>
              </w:rPr>
              <w:t>Korras on eristatud tegevus- ja projektitoetus. Tegevustoetuse jagamine on 2021 rahastamise korras (võrreldes 2018 aasta rahastamise korraga) sõnastatud samuti üldjuhul konkursi korras toimuvaks.</w:t>
            </w:r>
          </w:p>
          <w:p w14:paraId="40DE5130"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BDD7402"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 Toetus on kindla eesmärgi täitmiseks antav rahaline abi, mis jaguneb tegevustoetuseks ja projektitoetuseks. </w:t>
            </w:r>
          </w:p>
          <w:p w14:paraId="69B834D6"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(2018 sõnastus)</w:t>
            </w:r>
            <w:r>
              <w:rPr>
                <w:rFonts w:ascii="Times New Roman" w:eastAsia="Times New Roman" w:hAnsi="Times New Roman" w:cs="Times New Roman"/>
                <w:color w:val="000000"/>
                <w:kern w:val="0"/>
                <w:lang w:eastAsia="et-EE"/>
                <w14:ligatures w14:val="none"/>
              </w:rPr>
              <w:t>:</w:t>
            </w:r>
          </w:p>
          <w:p w14:paraId="5ACFD3DA"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1.3.1. </w:t>
            </w:r>
            <w:r w:rsidRPr="00A11235">
              <w:rPr>
                <w:rFonts w:ascii="Times New Roman" w:eastAsia="Times New Roman" w:hAnsi="Times New Roman" w:cs="Times New Roman"/>
                <w:color w:val="000000"/>
                <w:kern w:val="0"/>
                <w:lang w:eastAsia="et-EE"/>
                <w14:ligatures w14:val="none"/>
              </w:rPr>
              <w:t>Tegevustoetus</w:t>
            </w:r>
            <w:r w:rsidRPr="003A2A31">
              <w:rPr>
                <w:rFonts w:ascii="Times New Roman" w:eastAsia="Times New Roman" w:hAnsi="Times New Roman" w:cs="Times New Roman"/>
                <w:color w:val="000000"/>
                <w:kern w:val="0"/>
                <w:lang w:eastAsia="et-EE"/>
                <w14:ligatures w14:val="none"/>
              </w:rPr>
              <w:t xml:space="preserve"> on rahastamisliik, millega asutus toetab taotleja tegevust ja arengut tervikuna, et säilitada või suurendada toetuse saaja võimet.</w:t>
            </w:r>
          </w:p>
          <w:p w14:paraId="71FF316D"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(2021 sõnastus)</w:t>
            </w:r>
            <w:r>
              <w:rPr>
                <w:rFonts w:ascii="Times New Roman" w:eastAsia="Times New Roman" w:hAnsi="Times New Roman" w:cs="Times New Roman"/>
                <w:color w:val="000000"/>
                <w:kern w:val="0"/>
                <w:lang w:eastAsia="et-EE"/>
                <w14:ligatures w14:val="none"/>
              </w:rPr>
              <w:t>:</w:t>
            </w:r>
          </w:p>
          <w:p w14:paraId="66181DA1"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1.4.1. Tegevustoetus on rahastamisliik, millega asutus toetab üldjuhul konkursi alusel toetuse saaja tegevust ja arengut tervikuna, et säilitada või suurendada toetuse </w:t>
            </w:r>
          </w:p>
          <w:p w14:paraId="46358D38"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saaja võimet oma tegevusi ellu viia.</w:t>
            </w:r>
          </w:p>
          <w:p w14:paraId="0F776E1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1.3.2. Projektitoetus on rahastamisliik, millega asutus toetab üldjuhul konkursi alusel, kindla eesmärgi saavutamisele suunatud, ajas ja ruumis piiritletud ühekordset toetuse saaja poolt elluviidavat tegevust või tegevuste kogumit</w:t>
            </w:r>
            <w:r>
              <w:rPr>
                <w:rFonts w:ascii="Times New Roman" w:eastAsia="Times New Roman" w:hAnsi="Times New Roman" w:cs="Times New Roman"/>
                <w:color w:val="000000"/>
                <w:kern w:val="0"/>
                <w:lang w:eastAsia="et-EE"/>
                <w14:ligatures w14:val="none"/>
              </w:rPr>
              <w:t>.</w:t>
            </w:r>
          </w:p>
        </w:tc>
      </w:tr>
      <w:tr w:rsidR="0052633D" w:rsidRPr="0061714C" w14:paraId="5EAE2243" w14:textId="77777777" w:rsidTr="00D62A53">
        <w:trPr>
          <w:trHeight w:val="290"/>
        </w:trPr>
        <w:tc>
          <w:tcPr>
            <w:tcW w:w="4021" w:type="dxa"/>
            <w:noWrap/>
            <w:hideMark/>
          </w:tcPr>
          <w:p w14:paraId="6567C701"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5.3. </w:t>
            </w:r>
            <w:r w:rsidRPr="0061714C">
              <w:rPr>
                <w:rFonts w:ascii="Times New Roman" w:eastAsia="Times New Roman" w:hAnsi="Times New Roman" w:cs="Times New Roman"/>
                <w:color w:val="000000"/>
                <w:kern w:val="0"/>
                <w:lang w:eastAsia="et-EE"/>
                <w14:ligatures w14:val="none"/>
              </w:rPr>
              <w:t>Kas erandid (nt</w:t>
            </w:r>
            <w:r w:rsidRPr="00AA4D5D">
              <w:rPr>
                <w:rFonts w:ascii="Times New Roman" w:eastAsia="Times New Roman" w:hAnsi="Times New Roman" w:cs="Times New Roman"/>
                <w:color w:val="000000"/>
                <w:kern w:val="0"/>
                <w:lang w:eastAsia="et-EE"/>
                <w14:ligatures w14:val="none"/>
              </w:rPr>
              <w:t xml:space="preserve"> nn</w:t>
            </w:r>
            <w:r w:rsidRPr="0061714C">
              <w:rPr>
                <w:rFonts w:ascii="Times New Roman" w:eastAsia="Times New Roman" w:hAnsi="Times New Roman" w:cs="Times New Roman"/>
                <w:color w:val="000000"/>
                <w:kern w:val="0"/>
                <w:lang w:eastAsia="et-EE"/>
                <w14:ligatures w14:val="none"/>
              </w:rPr>
              <w:t xml:space="preserve"> katuseraha</w:t>
            </w:r>
            <w:r w:rsidRPr="00AA4D5D">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või</w:t>
            </w:r>
            <w:r w:rsidRPr="00AA4D5D">
              <w:rPr>
                <w:rFonts w:ascii="Times New Roman" w:eastAsia="Times New Roman" w:hAnsi="Times New Roman" w:cs="Times New Roman"/>
                <w:color w:val="000000"/>
                <w:kern w:val="0"/>
                <w:lang w:eastAsia="et-EE"/>
                <w14:ligatures w14:val="none"/>
              </w:rPr>
              <w:t xml:space="preserve"> sihtfinantseerimine</w:t>
            </w:r>
            <w:r w:rsidRPr="0061714C">
              <w:rPr>
                <w:rFonts w:ascii="Times New Roman" w:eastAsia="Times New Roman" w:hAnsi="Times New Roman" w:cs="Times New Roman"/>
                <w:color w:val="000000"/>
                <w:kern w:val="0"/>
                <w:lang w:eastAsia="et-EE"/>
                <w14:ligatures w14:val="none"/>
              </w:rPr>
              <w:t>) on korras selgitatud?</w:t>
            </w:r>
          </w:p>
        </w:tc>
        <w:tc>
          <w:tcPr>
            <w:tcW w:w="5046" w:type="dxa"/>
          </w:tcPr>
          <w:p w14:paraId="594A5EFB"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111C30">
              <w:rPr>
                <w:rFonts w:ascii="Times New Roman" w:eastAsia="Times New Roman" w:hAnsi="Times New Roman" w:cs="Times New Roman"/>
                <w:color w:val="000000"/>
                <w:kern w:val="0"/>
                <w:lang w:eastAsia="et-EE"/>
                <w14:ligatures w14:val="none"/>
              </w:rPr>
              <w:t xml:space="preserve">2.4. Toetust võib anda asutuse juhi otsusel ka erandkorras väljaspool konkurssi. Otsetoetuse </w:t>
            </w:r>
            <w:r w:rsidRPr="00111C30">
              <w:rPr>
                <w:rFonts w:ascii="Times New Roman" w:eastAsia="Times New Roman" w:hAnsi="Times New Roman" w:cs="Times New Roman"/>
                <w:color w:val="000000"/>
                <w:kern w:val="0"/>
                <w:lang w:eastAsia="et-EE"/>
                <w14:ligatures w14:val="none"/>
              </w:rPr>
              <w:lastRenderedPageBreak/>
              <w:t xml:space="preserve">andmine peab olema põhjendatud ja selle põhjendatust peab saama hiljem kontrollida. </w:t>
            </w:r>
          </w:p>
          <w:p w14:paraId="152AB96C"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3182FD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109E4">
              <w:rPr>
                <w:rFonts w:ascii="Times New Roman" w:eastAsia="Times New Roman" w:hAnsi="Times New Roman" w:cs="Times New Roman"/>
                <w:color w:val="000000"/>
                <w:kern w:val="0"/>
                <w:lang w:eastAsia="et-EE"/>
                <w14:ligatures w14:val="none"/>
              </w:rPr>
              <w:t>2.5. Toetuse andmise aluseks võib olla ka Vabariigi Valitsuse korraldus või Riigikogus riigieelarve eelnõu menetlemisel tehtud otsus toetuse andmise kohta. Sel juhul ei korraldata toetuse andmiseks konkurssi. Toetuse andja peab jälgima, et Vabariigi Valitsuse korralduses või Riigikogu riigieelarve eelnõu menetlemisel tehtud otsuses toetuse andmise kohta oleks märgitud toetuse saaja, toetuse summa ja toetuse kasutamise eesmärk.</w:t>
            </w:r>
          </w:p>
          <w:p w14:paraId="71F00925"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09BB991" w14:textId="77777777" w:rsidR="0052633D" w:rsidRPr="00C000D1"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Seega, e</w:t>
            </w:r>
            <w:r w:rsidRPr="00C000D1">
              <w:rPr>
                <w:rFonts w:ascii="Times New Roman" w:eastAsia="Times New Roman" w:hAnsi="Times New Roman" w:cs="Times New Roman"/>
                <w:color w:val="000000"/>
                <w:kern w:val="0"/>
                <w:lang w:eastAsia="et-EE"/>
                <w14:ligatures w14:val="none"/>
              </w:rPr>
              <w:t>randid on rahastamise korras välja toodud. Võrreldes 2018 (kehtetu) rahastamise korraga on sõnastusest kaotatud järgmised nüansid:</w:t>
            </w:r>
          </w:p>
          <w:p w14:paraId="112AC386" w14:textId="77777777" w:rsidR="0052633D" w:rsidRPr="00B02A16" w:rsidRDefault="0052633D" w:rsidP="0052633D">
            <w:pPr>
              <w:pStyle w:val="Loendilik"/>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VV korralduse või Riigikogu otsusega määratud toetuse puhul "ei ole vaja edastata esitatud taotlust komisjonile hindamiseks, vaid toetuse saajaga sõlmitakse riigieelarvelise toetuse leping."</w:t>
            </w:r>
          </w:p>
          <w:p w14:paraId="309BA8F9" w14:textId="77777777" w:rsidR="0052633D" w:rsidRPr="00B02A16" w:rsidRDefault="0052633D" w:rsidP="0052633D">
            <w:pPr>
              <w:pStyle w:val="Loendilik"/>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Juhul kui eelnimetatud korralduses või otsuses ei ole toetuse kasutamise eesmärki esitatud, tuleb toetuse andjal alustada toetuse saajaga läbirääkimisi, et määrata riigieelarvelise toetuse lepingus kindlaks toetuse kasutamise eesmärk.</w:t>
            </w:r>
          </w:p>
        </w:tc>
      </w:tr>
      <w:tr w:rsidR="0052633D" w:rsidRPr="0061714C" w14:paraId="09B88BB2" w14:textId="77777777" w:rsidTr="00D62A53">
        <w:trPr>
          <w:trHeight w:val="1450"/>
        </w:trPr>
        <w:tc>
          <w:tcPr>
            <w:tcW w:w="4021" w:type="dxa"/>
            <w:hideMark/>
          </w:tcPr>
          <w:p w14:paraId="59653AF5"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5.4. </w:t>
            </w:r>
            <w:r w:rsidRPr="0061714C">
              <w:rPr>
                <w:rFonts w:ascii="Times New Roman" w:eastAsia="Times New Roman" w:hAnsi="Times New Roman" w:cs="Times New Roman"/>
                <w:color w:val="000000"/>
                <w:kern w:val="0"/>
                <w:lang w:eastAsia="et-EE"/>
                <w14:ligatures w14:val="none"/>
              </w:rPr>
              <w:t xml:space="preserve">Kas toetuse andmise tingimused on </w:t>
            </w:r>
            <w:r w:rsidRPr="0019574D">
              <w:rPr>
                <w:rFonts w:ascii="Times New Roman" w:eastAsia="Times New Roman" w:hAnsi="Times New Roman" w:cs="Times New Roman"/>
                <w:color w:val="000000"/>
                <w:kern w:val="0"/>
                <w:lang w:eastAsia="et-EE"/>
                <w14:ligatures w14:val="none"/>
              </w:rPr>
              <w:t>Teie hinnangul</w:t>
            </w:r>
            <w:r w:rsidRPr="00AA4D5D">
              <w:rPr>
                <w:rFonts w:ascii="Times New Roman" w:eastAsia="Times New Roman" w:hAnsi="Times New Roman" w:cs="Times New Roman"/>
                <w:color w:val="000000"/>
                <w:kern w:val="0"/>
                <w:lang w:eastAsia="et-EE"/>
                <w14:ligatures w14:val="none"/>
              </w:rPr>
              <w:t xml:space="preserve"> </w:t>
            </w:r>
            <w:r w:rsidRPr="0061714C">
              <w:rPr>
                <w:rFonts w:ascii="Times New Roman" w:eastAsia="Times New Roman" w:hAnsi="Times New Roman" w:cs="Times New Roman"/>
                <w:color w:val="000000"/>
                <w:kern w:val="0"/>
                <w:lang w:eastAsia="et-EE"/>
                <w14:ligatures w14:val="none"/>
              </w:rPr>
              <w:t xml:space="preserve">objektiivsed ja potentsiaalseid taotlejaid mittediskrimineerivad? </w:t>
            </w:r>
            <w:r>
              <w:rPr>
                <w:rFonts w:ascii="Times New Roman" w:eastAsia="Times New Roman" w:hAnsi="Times New Roman" w:cs="Times New Roman"/>
                <w:color w:val="000000"/>
                <w:kern w:val="0"/>
                <w:lang w:eastAsia="et-EE"/>
                <w14:ligatures w14:val="none"/>
              </w:rPr>
              <w:t>(K</w:t>
            </w:r>
            <w:r w:rsidRPr="0061714C">
              <w:rPr>
                <w:rFonts w:ascii="Times New Roman" w:eastAsia="Times New Roman" w:hAnsi="Times New Roman" w:cs="Times New Roman"/>
                <w:color w:val="000000"/>
                <w:kern w:val="0"/>
                <w:lang w:eastAsia="et-EE"/>
                <w14:ligatures w14:val="none"/>
              </w:rPr>
              <w:t xml:space="preserve">onkursi tingimused ei </w:t>
            </w:r>
            <w:r>
              <w:rPr>
                <w:rFonts w:ascii="Times New Roman" w:eastAsia="Times New Roman" w:hAnsi="Times New Roman" w:cs="Times New Roman"/>
                <w:color w:val="000000"/>
                <w:kern w:val="0"/>
                <w:lang w:eastAsia="et-EE"/>
                <w14:ligatures w14:val="none"/>
              </w:rPr>
              <w:t>loo</w:t>
            </w:r>
            <w:r w:rsidRPr="0061714C">
              <w:rPr>
                <w:rFonts w:ascii="Times New Roman" w:eastAsia="Times New Roman" w:hAnsi="Times New Roman" w:cs="Times New Roman"/>
                <w:color w:val="000000"/>
                <w:kern w:val="0"/>
                <w:lang w:eastAsia="et-EE"/>
                <w14:ligatures w14:val="none"/>
              </w:rPr>
              <w:t xml:space="preserve"> eeliseid konkreetsele ühendusele või ühenduste rühmale.</w:t>
            </w:r>
            <w:r>
              <w:rPr>
                <w:rFonts w:ascii="Times New Roman" w:eastAsia="Times New Roman" w:hAnsi="Times New Roman" w:cs="Times New Roman"/>
                <w:color w:val="000000"/>
                <w:kern w:val="0"/>
                <w:lang w:eastAsia="et-EE"/>
                <w14:ligatures w14:val="none"/>
              </w:rPr>
              <w:t>)</w:t>
            </w:r>
          </w:p>
        </w:tc>
        <w:tc>
          <w:tcPr>
            <w:tcW w:w="5046" w:type="dxa"/>
          </w:tcPr>
          <w:p w14:paraId="1B93A1F2" w14:textId="77777777" w:rsidR="0052633D" w:rsidRPr="005C74DE"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Toetuse taotlejaile esitatud nõuded ei ole mingil viisil diskrimineerivad, võttes arvesse toetamise eesmärki ja ministeeriumi tegutsemisvaldkonda.</w:t>
            </w:r>
          </w:p>
        </w:tc>
      </w:tr>
      <w:tr w:rsidR="0052633D" w:rsidRPr="0061714C" w14:paraId="41D7109D" w14:textId="77777777" w:rsidTr="00D62A53">
        <w:trPr>
          <w:trHeight w:val="1450"/>
        </w:trPr>
        <w:tc>
          <w:tcPr>
            <w:tcW w:w="4021" w:type="dxa"/>
            <w:hideMark/>
          </w:tcPr>
          <w:p w14:paraId="07D3E9C9"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5.5. </w:t>
            </w:r>
            <w:r w:rsidRPr="0061714C">
              <w:rPr>
                <w:rFonts w:ascii="Times New Roman" w:eastAsia="Times New Roman" w:hAnsi="Times New Roman" w:cs="Times New Roman"/>
                <w:color w:val="000000"/>
                <w:kern w:val="0"/>
                <w:lang w:eastAsia="et-EE"/>
                <w14:ligatures w14:val="none"/>
              </w:rPr>
              <w:t xml:space="preserve">Kas toetuse andmise tingimused on rahastamise eesmärgi ja otstarbe suhtes asjakohased ja põhjendatud. See tähendab, et rahastamise tingimused </w:t>
            </w:r>
            <w:r>
              <w:rPr>
                <w:rFonts w:ascii="Times New Roman" w:eastAsia="Times New Roman" w:hAnsi="Times New Roman" w:cs="Times New Roman"/>
                <w:color w:val="000000"/>
                <w:kern w:val="0"/>
                <w:lang w:eastAsia="et-EE"/>
                <w14:ligatures w14:val="none"/>
              </w:rPr>
              <w:t>tulenevad</w:t>
            </w:r>
            <w:r w:rsidRPr="0061714C">
              <w:rPr>
                <w:rFonts w:ascii="Times New Roman" w:eastAsia="Times New Roman" w:hAnsi="Times New Roman" w:cs="Times New Roman"/>
                <w:color w:val="000000"/>
                <w:kern w:val="0"/>
                <w:lang w:eastAsia="et-EE"/>
                <w14:ligatures w14:val="none"/>
              </w:rPr>
              <w:t xml:space="preserve"> rahastamise eesmärgist</w:t>
            </w:r>
            <w:r>
              <w:rPr>
                <w:rFonts w:ascii="Times New Roman" w:eastAsia="Times New Roman" w:hAnsi="Times New Roman" w:cs="Times New Roman"/>
                <w:color w:val="000000"/>
                <w:kern w:val="0"/>
                <w:lang w:eastAsia="et-EE"/>
                <w14:ligatures w14:val="none"/>
              </w:rPr>
              <w:t>.</w:t>
            </w:r>
          </w:p>
        </w:tc>
        <w:tc>
          <w:tcPr>
            <w:tcW w:w="5046" w:type="dxa"/>
          </w:tcPr>
          <w:p w14:paraId="67BC676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Jah, saab öelda, et TAT tulenevad rahastamise eesmärgist.</w:t>
            </w:r>
          </w:p>
        </w:tc>
      </w:tr>
      <w:tr w:rsidR="0052633D" w:rsidRPr="0061714C" w14:paraId="2B911620" w14:textId="77777777" w:rsidTr="00D62A53">
        <w:trPr>
          <w:trHeight w:val="580"/>
        </w:trPr>
        <w:tc>
          <w:tcPr>
            <w:tcW w:w="4021" w:type="dxa"/>
            <w:hideMark/>
          </w:tcPr>
          <w:p w14:paraId="72A5341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5.6. </w:t>
            </w:r>
            <w:r w:rsidRPr="0061714C">
              <w:rPr>
                <w:rFonts w:ascii="Times New Roman" w:eastAsia="Times New Roman" w:hAnsi="Times New Roman" w:cs="Times New Roman"/>
                <w:color w:val="000000"/>
                <w:kern w:val="0"/>
                <w:lang w:eastAsia="et-EE"/>
                <w14:ligatures w14:val="none"/>
              </w:rPr>
              <w:t>Kas kaasfinantseeringu nõuded on mõistlikud ja ei sea piiranguid ligipääsule?</w:t>
            </w:r>
          </w:p>
        </w:tc>
        <w:tc>
          <w:tcPr>
            <w:tcW w:w="5046" w:type="dxa"/>
          </w:tcPr>
          <w:p w14:paraId="46CC6D7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Korras ei ole sellest kirjutatud. Sellised üldised nõuded seega puuduvad?</w:t>
            </w:r>
          </w:p>
        </w:tc>
      </w:tr>
      <w:tr w:rsidR="0052633D" w:rsidRPr="0061714C" w14:paraId="14E841A3" w14:textId="77777777" w:rsidTr="00D62A53">
        <w:trPr>
          <w:trHeight w:val="580"/>
        </w:trPr>
        <w:tc>
          <w:tcPr>
            <w:tcW w:w="4021" w:type="dxa"/>
            <w:shd w:val="clear" w:color="auto" w:fill="D9D9D9" w:themeFill="background1" w:themeFillShade="D9"/>
          </w:tcPr>
          <w:p w14:paraId="780A889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vabaühenduste võrdse ligipääsu tagamisel rahastamisele.</w:t>
            </w:r>
          </w:p>
        </w:tc>
        <w:tc>
          <w:tcPr>
            <w:tcW w:w="5046" w:type="dxa"/>
            <w:shd w:val="clear" w:color="auto" w:fill="D9D9D9" w:themeFill="background1" w:themeFillShade="D9"/>
          </w:tcPr>
          <w:p w14:paraId="4725EC5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D17D9AA" w14:textId="77777777" w:rsidR="0068342A" w:rsidRDefault="0068342A" w:rsidP="0052633D">
      <w:pPr>
        <w:jc w:val="both"/>
        <w:rPr>
          <w:rFonts w:ascii="Times New Roman" w:hAnsi="Times New Roman" w:cs="Times New Roman"/>
        </w:rPr>
      </w:pPr>
    </w:p>
    <w:p w14:paraId="5DE10845" w14:textId="77777777" w:rsidR="0052633D" w:rsidRPr="00ED296D"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6. </w:t>
      </w:r>
      <w:r>
        <w:rPr>
          <w:rFonts w:ascii="Times New Roman" w:hAnsi="Times New Roman" w:cs="Times New Roman"/>
        </w:rPr>
        <w:t xml:space="preserve">Vastused küsimustele, mis puudutavad toetatud vabaühenduste võimekuse edendamist. </w:t>
      </w:r>
    </w:p>
    <w:tbl>
      <w:tblPr>
        <w:tblStyle w:val="Kontuurtabel"/>
        <w:tblW w:w="9067" w:type="dxa"/>
        <w:tblLook w:val="04A0" w:firstRow="1" w:lastRow="0" w:firstColumn="1" w:lastColumn="0" w:noHBand="0" w:noVBand="1"/>
      </w:tblPr>
      <w:tblGrid>
        <w:gridCol w:w="3964"/>
        <w:gridCol w:w="5103"/>
      </w:tblGrid>
      <w:tr w:rsidR="0052633D" w:rsidRPr="0061714C" w14:paraId="37080EC9" w14:textId="77777777" w:rsidTr="00D62A53">
        <w:trPr>
          <w:trHeight w:val="580"/>
        </w:trPr>
        <w:tc>
          <w:tcPr>
            <w:tcW w:w="9067" w:type="dxa"/>
            <w:gridSpan w:val="2"/>
          </w:tcPr>
          <w:p w14:paraId="1D072AF7"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kern w:val="0"/>
                <w:lang w:eastAsia="et-EE"/>
                <w14:ligatures w14:val="none"/>
              </w:rPr>
              <w:t xml:space="preserve">6. </w:t>
            </w:r>
            <w:r w:rsidRPr="0061714C">
              <w:rPr>
                <w:rFonts w:ascii="Times New Roman" w:eastAsia="Times New Roman" w:hAnsi="Times New Roman" w:cs="Times New Roman"/>
                <w:b/>
                <w:bCs/>
                <w:kern w:val="0"/>
                <w:lang w:eastAsia="et-EE"/>
                <w14:ligatures w14:val="none"/>
              </w:rPr>
              <w:t>VÕIMEKUS</w:t>
            </w:r>
            <w:r w:rsidRPr="0061714C">
              <w:rPr>
                <w:rFonts w:ascii="Times New Roman" w:eastAsia="Times New Roman" w:hAnsi="Times New Roman" w:cs="Times New Roman"/>
                <w:b/>
                <w:bCs/>
                <w:kern w:val="0"/>
                <w:lang w:eastAsia="et-EE"/>
                <w14:ligatures w14:val="none"/>
              </w:rPr>
              <w:br/>
            </w:r>
            <w:r>
              <w:rPr>
                <w:rFonts w:ascii="Times New Roman" w:eastAsia="Times New Roman" w:hAnsi="Times New Roman" w:cs="Times New Roman"/>
                <w:kern w:val="0"/>
                <w:lang w:eastAsia="et-EE"/>
                <w14:ligatures w14:val="none"/>
              </w:rPr>
              <w:t>R</w:t>
            </w:r>
            <w:r w:rsidRPr="0061714C">
              <w:rPr>
                <w:rFonts w:ascii="Times New Roman" w:eastAsia="Times New Roman" w:hAnsi="Times New Roman" w:cs="Times New Roman"/>
                <w:kern w:val="0"/>
                <w:lang w:eastAsia="et-EE"/>
                <w14:ligatures w14:val="none"/>
              </w:rPr>
              <w:t>ahastamine edendab ühenduste võimekust</w:t>
            </w:r>
            <w:r>
              <w:rPr>
                <w:rFonts w:ascii="Times New Roman" w:eastAsia="Times New Roman" w:hAnsi="Times New Roman" w:cs="Times New Roman"/>
                <w:kern w:val="0"/>
                <w:lang w:eastAsia="et-EE"/>
                <w14:ligatures w14:val="none"/>
              </w:rPr>
              <w:t>.</w:t>
            </w:r>
          </w:p>
        </w:tc>
      </w:tr>
      <w:tr w:rsidR="0052633D" w:rsidRPr="0061714C" w14:paraId="3C8FBC08" w14:textId="77777777" w:rsidTr="00D62A53">
        <w:trPr>
          <w:trHeight w:val="580"/>
        </w:trPr>
        <w:tc>
          <w:tcPr>
            <w:tcW w:w="3964" w:type="dxa"/>
            <w:hideMark/>
          </w:tcPr>
          <w:p w14:paraId="4B2C12A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6.1. </w:t>
            </w:r>
            <w:r w:rsidRPr="0061714C">
              <w:rPr>
                <w:rFonts w:ascii="Times New Roman" w:eastAsia="Times New Roman" w:hAnsi="Times New Roman" w:cs="Times New Roman"/>
                <w:color w:val="000000"/>
                <w:kern w:val="0"/>
                <w:lang w:eastAsia="et-EE"/>
                <w14:ligatures w14:val="none"/>
              </w:rPr>
              <w:t xml:space="preserve">Kas </w:t>
            </w:r>
            <w:r w:rsidRPr="00AA4D5D">
              <w:rPr>
                <w:rFonts w:ascii="Times New Roman" w:eastAsia="Times New Roman" w:hAnsi="Times New Roman" w:cs="Times New Roman"/>
                <w:color w:val="000000"/>
                <w:kern w:val="0"/>
                <w:lang w:eastAsia="et-EE"/>
                <w14:ligatures w14:val="none"/>
              </w:rPr>
              <w:t>ministeerium</w:t>
            </w:r>
            <w:r w:rsidRPr="0061714C">
              <w:rPr>
                <w:rFonts w:ascii="Times New Roman" w:eastAsia="Times New Roman" w:hAnsi="Times New Roman" w:cs="Times New Roman"/>
                <w:color w:val="000000"/>
                <w:kern w:val="0"/>
                <w:lang w:eastAsia="et-EE"/>
                <w14:ligatures w14:val="none"/>
              </w:rPr>
              <w:t xml:space="preserve"> hindab</w:t>
            </w:r>
            <w:r>
              <w:rPr>
                <w:rFonts w:ascii="Times New Roman" w:eastAsia="Times New Roman" w:hAnsi="Times New Roman" w:cs="Times New Roman"/>
                <w:color w:val="000000"/>
                <w:kern w:val="0"/>
                <w:lang w:eastAsia="et-EE"/>
                <w14:ligatures w14:val="none"/>
              </w:rPr>
              <w:t xml:space="preserve"> valdkondlikult</w:t>
            </w:r>
            <w:r w:rsidRPr="0061714C">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rahastatavate</w:t>
            </w:r>
            <w:r w:rsidRPr="0061714C">
              <w:rPr>
                <w:rFonts w:ascii="Times New Roman" w:eastAsia="Times New Roman" w:hAnsi="Times New Roman" w:cs="Times New Roman"/>
                <w:color w:val="000000"/>
                <w:kern w:val="0"/>
                <w:lang w:eastAsia="et-EE"/>
                <w14:ligatures w14:val="none"/>
              </w:rPr>
              <w:t xml:space="preserve"> vabaühenduste vajadusi?</w:t>
            </w:r>
          </w:p>
        </w:tc>
        <w:tc>
          <w:tcPr>
            <w:tcW w:w="5103" w:type="dxa"/>
          </w:tcPr>
          <w:p w14:paraId="74D578F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61714C" w14:paraId="31F69B0E" w14:textId="77777777" w:rsidTr="00D62A53">
        <w:trPr>
          <w:trHeight w:val="580"/>
        </w:trPr>
        <w:tc>
          <w:tcPr>
            <w:tcW w:w="3964" w:type="dxa"/>
            <w:hideMark/>
          </w:tcPr>
          <w:p w14:paraId="712D603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6.2. </w:t>
            </w:r>
            <w:r w:rsidRPr="0061714C">
              <w:rPr>
                <w:rFonts w:ascii="Times New Roman" w:eastAsia="Times New Roman" w:hAnsi="Times New Roman" w:cs="Times New Roman"/>
                <w:color w:val="000000"/>
                <w:kern w:val="0"/>
                <w:lang w:eastAsia="et-EE"/>
                <w14:ligatures w14:val="none"/>
              </w:rPr>
              <w:t xml:space="preserve">Kas rahastamine toetab </w:t>
            </w:r>
            <w:r>
              <w:rPr>
                <w:rFonts w:ascii="Times New Roman" w:eastAsia="Times New Roman" w:hAnsi="Times New Roman" w:cs="Times New Roman"/>
                <w:color w:val="000000"/>
                <w:kern w:val="0"/>
                <w:lang w:eastAsia="et-EE"/>
                <w14:ligatures w14:val="none"/>
              </w:rPr>
              <w:t xml:space="preserve">Teie hinnangul </w:t>
            </w:r>
            <w:r w:rsidRPr="0061714C">
              <w:rPr>
                <w:rFonts w:ascii="Times New Roman" w:eastAsia="Times New Roman" w:hAnsi="Times New Roman" w:cs="Times New Roman"/>
                <w:color w:val="000000"/>
                <w:kern w:val="0"/>
                <w:lang w:eastAsia="et-EE"/>
                <w14:ligatures w14:val="none"/>
              </w:rPr>
              <w:t>ühenduse professionaalsust ja pädevust ning tegevuse jätkusuutlikkust?</w:t>
            </w:r>
          </w:p>
        </w:tc>
        <w:tc>
          <w:tcPr>
            <w:tcW w:w="5103" w:type="dxa"/>
          </w:tcPr>
          <w:p w14:paraId="74D1DC2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Toetab, kuna võimaldab abikõlbulike kuludena katta ka ekspertide kaasamist, strateegialoomet jm organisatsiooni enda või selle poolt läbi viidava programmi professionaalsust/pädevust.</w:t>
            </w:r>
          </w:p>
        </w:tc>
      </w:tr>
      <w:tr w:rsidR="0052633D" w:rsidRPr="0061714C" w14:paraId="7F268EC4" w14:textId="77777777" w:rsidTr="00D62A53">
        <w:trPr>
          <w:trHeight w:val="580"/>
        </w:trPr>
        <w:tc>
          <w:tcPr>
            <w:tcW w:w="3964" w:type="dxa"/>
            <w:hideMark/>
          </w:tcPr>
          <w:p w14:paraId="5CA7436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6.3. </w:t>
            </w:r>
            <w:r w:rsidRPr="0061714C">
              <w:rPr>
                <w:rFonts w:ascii="Times New Roman" w:eastAsia="Times New Roman" w:hAnsi="Times New Roman" w:cs="Times New Roman"/>
                <w:color w:val="000000"/>
                <w:kern w:val="0"/>
                <w:lang w:eastAsia="et-EE"/>
                <w14:ligatures w14:val="none"/>
              </w:rPr>
              <w:t>Kas toetuse saaja võim</w:t>
            </w:r>
            <w:r>
              <w:rPr>
                <w:rFonts w:ascii="Times New Roman" w:eastAsia="Times New Roman" w:hAnsi="Times New Roman" w:cs="Times New Roman"/>
                <w:color w:val="000000"/>
                <w:kern w:val="0"/>
                <w:lang w:eastAsia="et-EE"/>
                <w14:ligatures w14:val="none"/>
              </w:rPr>
              <w:t>e</w:t>
            </w:r>
            <w:r w:rsidRPr="0061714C">
              <w:rPr>
                <w:rFonts w:ascii="Times New Roman" w:eastAsia="Times New Roman" w:hAnsi="Times New Roman" w:cs="Times New Roman"/>
                <w:color w:val="000000"/>
                <w:kern w:val="0"/>
                <w:lang w:eastAsia="et-EE"/>
                <w14:ligatures w14:val="none"/>
              </w:rPr>
              <w:t xml:space="preserve">kuse kasvu </w:t>
            </w:r>
            <w:r>
              <w:rPr>
                <w:rFonts w:ascii="Times New Roman" w:eastAsia="Times New Roman" w:hAnsi="Times New Roman" w:cs="Times New Roman"/>
                <w:color w:val="000000"/>
                <w:kern w:val="0"/>
                <w:lang w:eastAsia="et-EE"/>
                <w14:ligatures w14:val="none"/>
              </w:rPr>
              <w:t xml:space="preserve">ministeeriumi poolse strateegilise partnerluse </w:t>
            </w:r>
            <w:r w:rsidRPr="0061714C">
              <w:rPr>
                <w:rFonts w:ascii="Times New Roman" w:eastAsia="Times New Roman" w:hAnsi="Times New Roman" w:cs="Times New Roman"/>
                <w:color w:val="000000"/>
                <w:kern w:val="0"/>
                <w:lang w:eastAsia="et-EE"/>
                <w14:ligatures w14:val="none"/>
              </w:rPr>
              <w:t>rahastamise tulemusena on võimalik hinnata?</w:t>
            </w:r>
          </w:p>
        </w:tc>
        <w:tc>
          <w:tcPr>
            <w:tcW w:w="5103" w:type="dxa"/>
          </w:tcPr>
          <w:p w14:paraId="17D27030" w14:textId="2BD71B4D"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Otseselt selleks ei ole seatud mõõdikuid. Taotluse hindamise kriteeriumide sea</w:t>
            </w:r>
            <w:r w:rsidR="0012279B">
              <w:rPr>
                <w:rFonts w:ascii="Times New Roman" w:eastAsia="Times New Roman" w:hAnsi="Times New Roman" w:cs="Times New Roman"/>
                <w:color w:val="000000"/>
                <w:kern w:val="0"/>
                <w:lang w:eastAsia="et-EE"/>
                <w14:ligatures w14:val="none"/>
              </w:rPr>
              <w:t>s</w:t>
            </w:r>
            <w:r>
              <w:rPr>
                <w:rFonts w:ascii="Times New Roman" w:eastAsia="Times New Roman" w:hAnsi="Times New Roman" w:cs="Times New Roman"/>
                <w:color w:val="000000"/>
                <w:kern w:val="0"/>
                <w:lang w:eastAsia="et-EE"/>
                <w14:ligatures w14:val="none"/>
              </w:rPr>
              <w:t xml:space="preserve"> on kaks kriteeriumi, mis võimaldavad toetuse saaja võimekuse kasvu mingil määral hinnata: </w:t>
            </w:r>
            <w:r w:rsidRPr="00D90FA6">
              <w:rPr>
                <w:rFonts w:ascii="Times New Roman" w:eastAsia="Times New Roman" w:hAnsi="Times New Roman" w:cs="Times New Roman"/>
                <w:color w:val="000000"/>
                <w:kern w:val="0"/>
                <w:lang w:eastAsia="et-EE"/>
                <w14:ligatures w14:val="none"/>
              </w:rPr>
              <w:t>taotleja senine panus ja võimekus valdkonna strateegilisel arendamisel, sh võimekus tegutseda üle-eestiliselt</w:t>
            </w:r>
            <w:r>
              <w:rPr>
                <w:rFonts w:ascii="Times New Roman" w:eastAsia="Times New Roman" w:hAnsi="Times New Roman" w:cs="Times New Roman"/>
                <w:color w:val="000000"/>
                <w:kern w:val="0"/>
                <w:lang w:eastAsia="et-EE"/>
                <w14:ligatures w14:val="none"/>
              </w:rPr>
              <w:t xml:space="preserve">; </w:t>
            </w:r>
            <w:r w:rsidRPr="00D90FA6">
              <w:rPr>
                <w:rFonts w:ascii="Times New Roman" w:eastAsia="Times New Roman" w:hAnsi="Times New Roman" w:cs="Times New Roman"/>
                <w:color w:val="000000"/>
                <w:kern w:val="0"/>
                <w:lang w:eastAsia="et-EE"/>
                <w14:ligatures w14:val="none"/>
              </w:rPr>
              <w:t>tegevuste elluviimise eest vastutava(te) isiku(te) kompetents</w:t>
            </w:r>
            <w:r>
              <w:rPr>
                <w:rFonts w:ascii="Times New Roman" w:eastAsia="Times New Roman" w:hAnsi="Times New Roman" w:cs="Times New Roman"/>
                <w:color w:val="000000"/>
                <w:kern w:val="0"/>
                <w:lang w:eastAsia="et-EE"/>
                <w14:ligatures w14:val="none"/>
              </w:rPr>
              <w:t>. Siiski, selliste kriteeriumidega antav hinnang jääb väga pinnapealseks.</w:t>
            </w:r>
            <w:r w:rsidR="00B74662">
              <w:rPr>
                <w:rFonts w:ascii="Times New Roman" w:eastAsia="Times New Roman" w:hAnsi="Times New Roman" w:cs="Times New Roman"/>
                <w:color w:val="000000"/>
                <w:kern w:val="0"/>
                <w:lang w:eastAsia="et-EE"/>
                <w14:ligatures w14:val="none"/>
              </w:rPr>
              <w:t xml:space="preserve"> Lisaks võib isikute kompetents küll tõusta,</w:t>
            </w:r>
            <w:r w:rsidR="00A8582F">
              <w:rPr>
                <w:rFonts w:ascii="Times New Roman" w:eastAsia="Times New Roman" w:hAnsi="Times New Roman" w:cs="Times New Roman"/>
                <w:color w:val="000000"/>
                <w:kern w:val="0"/>
                <w:lang w:eastAsia="et-EE"/>
                <w14:ligatures w14:val="none"/>
              </w:rPr>
              <w:t xml:space="preserve"> kuid organisatsiooni kompetentsi jätkusuutlikkust selle põhjal hinnata ei saa.</w:t>
            </w:r>
          </w:p>
        </w:tc>
      </w:tr>
      <w:tr w:rsidR="0052633D" w:rsidRPr="0061714C" w14:paraId="1CB1438C" w14:textId="77777777" w:rsidTr="00D62A53">
        <w:trPr>
          <w:trHeight w:val="580"/>
        </w:trPr>
        <w:tc>
          <w:tcPr>
            <w:tcW w:w="3964" w:type="dxa"/>
            <w:hideMark/>
          </w:tcPr>
          <w:p w14:paraId="053FF14A"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6.4. </w:t>
            </w:r>
            <w:r w:rsidRPr="0061714C">
              <w:rPr>
                <w:rFonts w:ascii="Times New Roman" w:eastAsia="Times New Roman" w:hAnsi="Times New Roman" w:cs="Times New Roman"/>
                <w:color w:val="000000"/>
                <w:kern w:val="0"/>
                <w:lang w:eastAsia="et-EE"/>
                <w14:ligatures w14:val="none"/>
              </w:rPr>
              <w:t>Kas projekti- ja tegevustoetused võimaldavad katta ka organisatsiooni üldkulusid?</w:t>
            </w:r>
          </w:p>
        </w:tc>
        <w:tc>
          <w:tcPr>
            <w:tcW w:w="5103" w:type="dxa"/>
          </w:tcPr>
          <w:p w14:paraId="01184F9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Kaetavad kulud peavad olema rahastuse taotluses toodud põhilise tegevuse elluviimiseks vajalikud ja põhjendatud. Jäetud on siiski üsna lai skaala tegevusi, mida abikõlbulikuks nimetatakse: nt ka tegevusega seotud kontori üürikulud, vahendite ja mööbli soetamine, mida võib nimetada organisatsiooni üldkuludeks.</w:t>
            </w:r>
          </w:p>
        </w:tc>
      </w:tr>
      <w:tr w:rsidR="0052633D" w:rsidRPr="0061714C" w14:paraId="5A3B628B" w14:textId="77777777" w:rsidTr="00D62A53">
        <w:trPr>
          <w:trHeight w:val="580"/>
        </w:trPr>
        <w:tc>
          <w:tcPr>
            <w:tcW w:w="3964" w:type="dxa"/>
            <w:shd w:val="clear" w:color="auto" w:fill="D9D9D9" w:themeFill="background1" w:themeFillShade="D9"/>
          </w:tcPr>
          <w:p w14:paraId="57790B7B"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rahastatavate ühenduste võimekuse edendamise kontekstis.</w:t>
            </w:r>
          </w:p>
        </w:tc>
        <w:tc>
          <w:tcPr>
            <w:tcW w:w="5103" w:type="dxa"/>
            <w:shd w:val="clear" w:color="auto" w:fill="D9D9D9" w:themeFill="background1" w:themeFillShade="D9"/>
          </w:tcPr>
          <w:p w14:paraId="59BA46C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3404530" w14:textId="77777777" w:rsidR="0052633D" w:rsidRPr="00AA4D5D" w:rsidRDefault="0052633D" w:rsidP="0052633D">
      <w:pPr>
        <w:jc w:val="both"/>
        <w:rPr>
          <w:rFonts w:ascii="Times New Roman" w:hAnsi="Times New Roman" w:cs="Times New Roman"/>
        </w:rPr>
      </w:pPr>
    </w:p>
    <w:p w14:paraId="312F8250" w14:textId="77777777" w:rsidR="0052633D" w:rsidRDefault="0052633D"/>
    <w:sectPr w:rsidR="00526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910"/>
    <w:multiLevelType w:val="hybridMultilevel"/>
    <w:tmpl w:val="0C1834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E26C3B"/>
    <w:multiLevelType w:val="multilevel"/>
    <w:tmpl w:val="C65E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821739">
    <w:abstractNumId w:val="1"/>
  </w:num>
  <w:num w:numId="2" w16cid:durableId="107088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3D"/>
    <w:rsid w:val="0012279B"/>
    <w:rsid w:val="0052633D"/>
    <w:rsid w:val="0068342A"/>
    <w:rsid w:val="00A8582F"/>
    <w:rsid w:val="00B74662"/>
    <w:rsid w:val="00FC79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6437"/>
  <w15:chartTrackingRefBased/>
  <w15:docId w15:val="{AA4B9D14-5D75-4626-8739-586A493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633D"/>
  </w:style>
  <w:style w:type="paragraph" w:styleId="Pealkiri1">
    <w:name w:val="heading 1"/>
    <w:basedOn w:val="Normaallaad"/>
    <w:next w:val="Normaallaad"/>
    <w:link w:val="Pealkiri1Mrk"/>
    <w:uiPriority w:val="9"/>
    <w:qFormat/>
    <w:rsid w:val="0052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2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2633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2633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2633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2633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2633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2633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2633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2633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2633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2633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2633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2633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2633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2633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2633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2633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2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2633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2633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2633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2633D"/>
    <w:pPr>
      <w:spacing w:before="160"/>
      <w:jc w:val="center"/>
    </w:pPr>
    <w:rPr>
      <w:i/>
      <w:iCs/>
      <w:color w:val="404040" w:themeColor="text1" w:themeTint="BF"/>
    </w:rPr>
  </w:style>
  <w:style w:type="character" w:customStyle="1" w:styleId="TsitaatMrk">
    <w:name w:val="Tsitaat Märk"/>
    <w:basedOn w:val="Liguvaikefont"/>
    <w:link w:val="Tsitaat"/>
    <w:uiPriority w:val="29"/>
    <w:rsid w:val="0052633D"/>
    <w:rPr>
      <w:i/>
      <w:iCs/>
      <w:color w:val="404040" w:themeColor="text1" w:themeTint="BF"/>
    </w:rPr>
  </w:style>
  <w:style w:type="paragraph" w:styleId="Loendilik">
    <w:name w:val="List Paragraph"/>
    <w:basedOn w:val="Normaallaad"/>
    <w:uiPriority w:val="34"/>
    <w:qFormat/>
    <w:rsid w:val="0052633D"/>
    <w:pPr>
      <w:ind w:left="720"/>
      <w:contextualSpacing/>
    </w:pPr>
  </w:style>
  <w:style w:type="character" w:styleId="Selgeltmrgatavrhutus">
    <w:name w:val="Intense Emphasis"/>
    <w:basedOn w:val="Liguvaikefont"/>
    <w:uiPriority w:val="21"/>
    <w:qFormat/>
    <w:rsid w:val="0052633D"/>
    <w:rPr>
      <w:i/>
      <w:iCs/>
      <w:color w:val="0F4761" w:themeColor="accent1" w:themeShade="BF"/>
    </w:rPr>
  </w:style>
  <w:style w:type="paragraph" w:styleId="Selgeltmrgatavtsitaat">
    <w:name w:val="Intense Quote"/>
    <w:basedOn w:val="Normaallaad"/>
    <w:next w:val="Normaallaad"/>
    <w:link w:val="SelgeltmrgatavtsitaatMrk"/>
    <w:uiPriority w:val="30"/>
    <w:qFormat/>
    <w:rsid w:val="0052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2633D"/>
    <w:rPr>
      <w:i/>
      <w:iCs/>
      <w:color w:val="0F4761" w:themeColor="accent1" w:themeShade="BF"/>
    </w:rPr>
  </w:style>
  <w:style w:type="character" w:styleId="Selgeltmrgatavviide">
    <w:name w:val="Intense Reference"/>
    <w:basedOn w:val="Liguvaikefont"/>
    <w:uiPriority w:val="32"/>
    <w:qFormat/>
    <w:rsid w:val="0052633D"/>
    <w:rPr>
      <w:b/>
      <w:bCs/>
      <w:smallCaps/>
      <w:color w:val="0F4761" w:themeColor="accent1" w:themeShade="BF"/>
      <w:spacing w:val="5"/>
    </w:rPr>
  </w:style>
  <w:style w:type="character" w:styleId="Hperlink">
    <w:name w:val="Hyperlink"/>
    <w:basedOn w:val="Liguvaikefont"/>
    <w:uiPriority w:val="99"/>
    <w:unhideWhenUsed/>
    <w:rsid w:val="0052633D"/>
    <w:rPr>
      <w:color w:val="467886" w:themeColor="hyperlink"/>
      <w:u w:val="single"/>
    </w:rPr>
  </w:style>
  <w:style w:type="table" w:styleId="Kontuurtabel">
    <w:name w:val="Table Grid"/>
    <w:basedOn w:val="Normaaltabel"/>
    <w:uiPriority w:val="39"/>
    <w:rsid w:val="0052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eministeerium.ee/riigieelarvelised-toetused" TargetMode="External"/><Relationship Id="rId3" Type="http://schemas.openxmlformats.org/officeDocument/2006/relationships/settings" Target="settings.xml"/><Relationship Id="rId7" Type="http://schemas.openxmlformats.org/officeDocument/2006/relationships/hyperlink" Target="https://www.siseministeerium.ee/tegevusvaldkonnad/sidus-uhiskond/kodanikuuhisk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siseministeerium.ee/sisemin/otsing" TargetMode="External"/><Relationship Id="rId5" Type="http://schemas.openxmlformats.org/officeDocument/2006/relationships/hyperlink" Target="https://www.siseministeerium.ee/sites/default/files/documents/2021-11/riigieelarvelise_toetuse_andmise_kord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2331</Words>
  <Characters>13520</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5</cp:revision>
  <dcterms:created xsi:type="dcterms:W3CDTF">2025-01-29T10:51:00Z</dcterms:created>
  <dcterms:modified xsi:type="dcterms:W3CDTF">2025-01-29T10:54:00Z</dcterms:modified>
</cp:coreProperties>
</file>